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8A30" w14:textId="41030CEA" w:rsidR="00387663" w:rsidRPr="00760571" w:rsidRDefault="003509B2" w:rsidP="003509B2">
      <w:pPr>
        <w:pStyle w:val="NurText"/>
        <w:ind w:right="-851"/>
        <w:rPr>
          <w:rFonts w:ascii="Open Sans" w:hAnsi="Open Sans" w:cs="Open Sans"/>
          <w:bCs/>
          <w:sz w:val="24"/>
          <w:szCs w:val="24"/>
        </w:rPr>
      </w:pPr>
      <w:r>
        <w:rPr>
          <w:rFonts w:ascii="Open Sans" w:hAnsi="Open Sans"/>
          <w:bCs/>
          <w:sz w:val="24"/>
          <w:szCs w:val="24"/>
        </w:rPr>
        <w:t xml:space="preserve">Compact, flexibel, zeer efficiënt en eenvoudig te installeren </w:t>
      </w:r>
    </w:p>
    <w:p w14:paraId="6C77F943" w14:textId="60AA67C7" w:rsidR="00125C8C" w:rsidRPr="00760571" w:rsidRDefault="003509B2" w:rsidP="00125C8C">
      <w:pPr>
        <w:pStyle w:val="NurText"/>
        <w:ind w:right="283"/>
        <w:rPr>
          <w:rFonts w:ascii="Open Sans" w:hAnsi="Open Sans" w:cs="Open Sans"/>
          <w:b/>
          <w:sz w:val="28"/>
          <w:szCs w:val="28"/>
        </w:rPr>
      </w:pPr>
      <w:r>
        <w:rPr>
          <w:rFonts w:ascii="Open Sans" w:hAnsi="Open Sans"/>
          <w:b/>
          <w:sz w:val="28"/>
          <w:szCs w:val="28"/>
        </w:rPr>
        <w:br/>
        <w:t xml:space="preserve">CUBE robotlascellen van Lorch – de perfecte instap in lasautomatisering </w:t>
      </w:r>
    </w:p>
    <w:p w14:paraId="0A2F18CB" w14:textId="77777777" w:rsidR="00125C8C" w:rsidRPr="00760571" w:rsidRDefault="00125C8C" w:rsidP="00125C8C">
      <w:pPr>
        <w:pStyle w:val="NurText"/>
        <w:ind w:right="283"/>
        <w:rPr>
          <w:rFonts w:ascii="Open Sans" w:hAnsi="Open Sans" w:cs="Open Sans"/>
          <w:b/>
          <w:sz w:val="28"/>
          <w:szCs w:val="28"/>
        </w:rPr>
      </w:pPr>
    </w:p>
    <w:p w14:paraId="7D5372C6" w14:textId="432027B0" w:rsidR="00387663" w:rsidRPr="00A00FF8" w:rsidRDefault="00760571" w:rsidP="00387663">
      <w:pPr>
        <w:ind w:right="-1"/>
        <w:rPr>
          <w:rFonts w:ascii="Open Sans" w:hAnsi="Open Sans" w:cs="Open Sans"/>
          <w:i/>
          <w:iCs/>
          <w:sz w:val="20"/>
          <w:szCs w:val="20"/>
        </w:rPr>
      </w:pPr>
      <w:r>
        <w:rPr>
          <w:rFonts w:ascii="Open Sans" w:hAnsi="Open Sans"/>
          <w:i/>
          <w:iCs/>
          <w:sz w:val="20"/>
          <w:szCs w:val="20"/>
        </w:rPr>
        <w:t xml:space="preserve">Nu kunnen bedrijven nog eenvoudiger beginnen met geautomatiseerd lassen: Lorch Schweißtechnik biedt een portfolio van vijf nieuwe robotlascellen die uiterst ruimtebesparend zijn ontworpen en zijn uitgerust met de hoogwaardige apparatuur van Lorch. Ze kunnen snel in elke productieomgeving worden geïntegreerd. Deze hoogwaardige compacte cellen worden ontworpen in samenwerking met zusterbedrijf OTC DAIHEN EUROPE GmbH en bevatten ultramoderne robotsystemen van DAIHEN Corporation die speciaal zijn ontwikkeld voor laswerkzaamheden. De wereldwijd actieve DAIHEN Corporation behoort tot de marktleiders op het gebied van robotica.    </w:t>
      </w:r>
    </w:p>
    <w:p w14:paraId="237A77F1" w14:textId="3035C830" w:rsidR="00E433DE" w:rsidRDefault="00A00FF8" w:rsidP="00387663">
      <w:pPr>
        <w:ind w:right="-1"/>
        <w:rPr>
          <w:rFonts w:ascii="Open Sans" w:hAnsi="Open Sans" w:cs="Open Sans"/>
          <w:sz w:val="20"/>
          <w:szCs w:val="20"/>
        </w:rPr>
      </w:pPr>
      <w:r>
        <w:rPr>
          <w:rFonts w:ascii="Open Sans" w:hAnsi="Open Sans"/>
          <w:sz w:val="20"/>
          <w:szCs w:val="20"/>
        </w:rPr>
        <w:t xml:space="preserve">De nieuwe systemen voldoen aan de hoogste industriële normen </w:t>
      </w:r>
      <w:r>
        <w:rPr>
          <w:rFonts w:ascii="Open Sans" w:hAnsi="Open Sans"/>
          <w:sz w:val="20"/>
          <w:szCs w:val="20"/>
        </w:rPr>
        <w:br/>
        <w:t xml:space="preserve">en onderscheiden zich door uitzonderlijke prestaties, precisie en betrouwbaarheid. De afzonderlijke componenten – industriële robot, lasstroombron, lasapparatuur, positioneringstechniek, schakelkast en de CE-gecertificeerde veiligheidstechniek – zijn optimaal op elkaar afgestemd. Dit maakt een snelle en eenvoudige start met geautomatiseerd lassen met een robot mogelijk. Door </w:t>
      </w:r>
      <w:r>
        <w:rPr>
          <w:rFonts w:ascii="Open Sans" w:hAnsi="Open Sans"/>
          <w:sz w:val="20"/>
          <w:szCs w:val="20"/>
        </w:rPr>
        <w:br/>
        <w:t>hun compacte ontwerp kunnen de lascellen probleemloos per vrachtwagen worden vervoerd en snel in bedrijf worden genomen zonder extra installatiewerkzaamheden.</w:t>
      </w:r>
    </w:p>
    <w:p w14:paraId="6BFC7B8D" w14:textId="7770A0EC" w:rsidR="002A5286" w:rsidRDefault="002A5286" w:rsidP="00387663">
      <w:pPr>
        <w:ind w:right="-1"/>
        <w:rPr>
          <w:rFonts w:ascii="Open Sans" w:hAnsi="Open Sans" w:cs="Open Sans"/>
          <w:sz w:val="20"/>
          <w:szCs w:val="20"/>
        </w:rPr>
      </w:pPr>
      <w:r w:rsidRPr="00D559C2">
        <w:rPr>
          <w:rFonts w:ascii="Open Sans" w:hAnsi="Open Sans"/>
          <w:sz w:val="20"/>
          <w:szCs w:val="20"/>
        </w:rPr>
        <w:t>De CUBE-robotlascellen zijn verkrijgbaar in vijf verschillende varianten en zijn standaard uitgerust met de veelzijdige zes</w:t>
      </w:r>
      <w:r w:rsidR="00C43A66" w:rsidRPr="00D559C2">
        <w:rPr>
          <w:rFonts w:ascii="Open Sans" w:hAnsi="Open Sans"/>
          <w:sz w:val="20"/>
          <w:szCs w:val="20"/>
        </w:rPr>
        <w:t>-</w:t>
      </w:r>
      <w:r w:rsidRPr="00D559C2">
        <w:rPr>
          <w:rFonts w:ascii="Open Sans" w:hAnsi="Open Sans"/>
          <w:sz w:val="20"/>
          <w:szCs w:val="20"/>
        </w:rPr>
        <w:t xml:space="preserve">assige robot van de FD19-generatie van OTC, die bekend staat om zijn hoge snelheid en nauwkeurigheid. CUBE 01 beschikt over twee vaste tafels (1000 x 800 millimeter), waardoor een zeer efficiënte serieproductie volgens het klokprincipe mogelijk is, waarbij de kloktijden optimaal op elkaar zijn afgestemd. CUBE 02 werkt met een motorisch 180 graden draaibare cyclustafel, terwijl CUBE 03 beschikt over twee horizontale roterende </w:t>
      </w:r>
      <w:r w:rsidR="00C43A66" w:rsidRPr="00D559C2">
        <w:rPr>
          <w:rFonts w:ascii="Open Sans" w:hAnsi="Open Sans"/>
          <w:sz w:val="20"/>
          <w:szCs w:val="20"/>
        </w:rPr>
        <w:t>manipulators</w:t>
      </w:r>
      <w:r w:rsidRPr="00D559C2">
        <w:rPr>
          <w:rFonts w:ascii="Open Sans" w:hAnsi="Open Sans"/>
          <w:sz w:val="20"/>
          <w:szCs w:val="20"/>
        </w:rPr>
        <w:t xml:space="preserve"> in verschillende draaglastklassen. CUBE 04 bestaat uit twee stations met horizontale roterende</w:t>
      </w:r>
      <w:r w:rsidR="00C43A66" w:rsidRPr="00D559C2">
        <w:rPr>
          <w:rFonts w:ascii="Open Sans" w:hAnsi="Open Sans"/>
          <w:sz w:val="20"/>
          <w:szCs w:val="20"/>
        </w:rPr>
        <w:t xml:space="preserve"> manipulators</w:t>
      </w:r>
      <w:r w:rsidRPr="00D559C2">
        <w:rPr>
          <w:rFonts w:ascii="Open Sans" w:hAnsi="Open Sans"/>
          <w:sz w:val="20"/>
          <w:szCs w:val="20"/>
        </w:rPr>
        <w:t xml:space="preserve"> en CUBE 05 uit 2x2-assige roterende/kantelbare </w:t>
      </w:r>
      <w:r w:rsidR="00C43A66" w:rsidRPr="00D559C2">
        <w:rPr>
          <w:rFonts w:ascii="Open Sans" w:hAnsi="Open Sans"/>
          <w:sz w:val="20"/>
          <w:szCs w:val="20"/>
        </w:rPr>
        <w:t>manipulators</w:t>
      </w:r>
      <w:r w:rsidRPr="00D559C2">
        <w:rPr>
          <w:rFonts w:ascii="Open Sans" w:hAnsi="Open Sans"/>
          <w:sz w:val="20"/>
          <w:szCs w:val="20"/>
        </w:rPr>
        <w:t>. Alle cellen</w:t>
      </w:r>
      <w:r>
        <w:rPr>
          <w:rFonts w:ascii="Open Sans" w:hAnsi="Open Sans"/>
          <w:sz w:val="20"/>
          <w:szCs w:val="20"/>
        </w:rPr>
        <w:t xml:space="preserve"> hebben een gekapselde uitvoering, afzuigaansluiting op het dak, persluchtaansluiting, ledverlichting en statuslampjes voor de betreffende productiestatus.   </w:t>
      </w:r>
    </w:p>
    <w:p w14:paraId="12FC5643" w14:textId="3F5E65F7" w:rsidR="0064487C" w:rsidRDefault="00A00FF8" w:rsidP="00387663">
      <w:pPr>
        <w:ind w:right="-1"/>
        <w:rPr>
          <w:rFonts w:ascii="Open Sans" w:hAnsi="Open Sans" w:cs="Open Sans"/>
          <w:sz w:val="20"/>
          <w:szCs w:val="20"/>
        </w:rPr>
      </w:pPr>
      <w:r>
        <w:rPr>
          <w:rFonts w:ascii="Open Sans" w:hAnsi="Open Sans"/>
          <w:sz w:val="20"/>
          <w:szCs w:val="20"/>
        </w:rPr>
        <w:lastRenderedPageBreak/>
        <w:t xml:space="preserve">  </w:t>
      </w:r>
    </w:p>
    <w:p w14:paraId="1735D8F4" w14:textId="1A4D942F" w:rsidR="00A2376C" w:rsidRDefault="009F23E2" w:rsidP="00387663">
      <w:pPr>
        <w:ind w:right="-1"/>
        <w:rPr>
          <w:rFonts w:ascii="Open Sans" w:hAnsi="Open Sans" w:cs="Open Sans"/>
          <w:sz w:val="20"/>
          <w:szCs w:val="20"/>
        </w:rPr>
      </w:pPr>
      <w:r>
        <w:rPr>
          <w:rFonts w:ascii="Open Sans" w:hAnsi="Open Sans"/>
          <w:sz w:val="20"/>
          <w:szCs w:val="20"/>
        </w:rPr>
        <w:t xml:space="preserve">Als lasstroombron is voor het MIG-MAG-gebied de krachtige S-RoboMIG XT-serie van Lorch beschikbaar. De modernste processortechnologie en een razendsnelle regeltechniek zorgen bij alle lasprocessen voor maximale boogprestaties en optimale resultaten. Elke CUBE-robotcel wordt geleverd met het vooraf geïnstalleerde Lorch-procespakket 'SpeedPulse', dat het MIG-MAG-synergie- en MIG-MAG-pulsproces, TwinPulse, TwinPulse XT, SpeedPulse, SpeedPulse XT en SpeedArc XT omvat. Voor het TIG-lassen wordt de veelvuldig beproefde Lorch V-RoboTIG gebruikt. Door de contactloze HF-ontsteking garandeert het een verhoogde boogstabiliteit en een geoptimaliseerde materiaaloverdracht.  De V-RoboTIG combineert de beste boogkarakteristieken met een hoge inschakelduur en uitstekende prestaties. De TIG-robotcellen worden geleverd met de bijbehorende TIG-kouddraadapparatuur (TIG-besturingseenheid, toevoer, brander en houder). </w:t>
      </w:r>
    </w:p>
    <w:p w14:paraId="5EB6271A" w14:textId="28987288" w:rsidR="007C38D7" w:rsidRDefault="00272529" w:rsidP="00387663">
      <w:pPr>
        <w:ind w:right="-1"/>
        <w:rPr>
          <w:rFonts w:ascii="Open Sans" w:hAnsi="Open Sans" w:cs="Open Sans"/>
          <w:sz w:val="20"/>
          <w:szCs w:val="20"/>
        </w:rPr>
      </w:pPr>
      <w:r>
        <w:rPr>
          <w:rFonts w:ascii="Open Sans" w:hAnsi="Open Sans"/>
          <w:sz w:val="20"/>
          <w:szCs w:val="20"/>
        </w:rPr>
        <w:t xml:space="preserve">"Met de CUBE-robotlascellen beschikt Lorch over een ideale oplossing voor alle bedrijven die willen beginnen met het automatiseren van hun laswerkzaamheden. De cellen nemen weinig ruimte in beslag, zijn snel op te bouwen en kunnen heel eenvoudig in elke productieomgeving worden geïntegreerd. Dankzij de optimale afstemming van de afzonderlijke componenten zijn de installatietijden uiterst kort", vat Heiko Hedderoth, senior productmanager voor automatisering en verantwoordelijk bij Lorch Schweißtechnik voor het gebied robotlassen, de voordelen samen. “En dankzij de samenwerking met OTC hebben we snel toegang tot alle knowhow, zodat we ook op elk moment op korte termijn klantspecifieke aanpassingen kunnen doorvoeren.” </w:t>
      </w:r>
    </w:p>
    <w:p w14:paraId="697C6478" w14:textId="0D966BE7" w:rsidR="00A00FF8" w:rsidRDefault="007C38D7" w:rsidP="00387663">
      <w:pPr>
        <w:ind w:right="-1"/>
        <w:rPr>
          <w:rFonts w:ascii="Open Sans" w:hAnsi="Open Sans" w:cs="Open Sans"/>
          <w:sz w:val="20"/>
          <w:szCs w:val="20"/>
        </w:rPr>
      </w:pPr>
      <w:r>
        <w:rPr>
          <w:rFonts w:ascii="Open Sans" w:hAnsi="Open Sans"/>
          <w:sz w:val="20"/>
          <w:szCs w:val="20"/>
        </w:rPr>
        <w:t xml:space="preserve"> </w:t>
      </w:r>
    </w:p>
    <w:p w14:paraId="1BD07E87" w14:textId="48A6F946" w:rsidR="005C77AF" w:rsidRPr="00760571" w:rsidRDefault="005C77AF" w:rsidP="000679E6">
      <w:pPr>
        <w:spacing w:after="0" w:line="240" w:lineRule="auto"/>
        <w:ind w:right="283"/>
        <w:rPr>
          <w:rFonts w:ascii="Open Sans" w:hAnsi="Open Sans" w:cs="Open Sans"/>
          <w:i/>
          <w:sz w:val="20"/>
          <w:szCs w:val="20"/>
        </w:rPr>
      </w:pPr>
      <w:r>
        <w:rPr>
          <w:rFonts w:ascii="Open Sans" w:hAnsi="Open Sans"/>
          <w:i/>
          <w:sz w:val="20"/>
          <w:szCs w:val="20"/>
        </w:rPr>
        <w:t>Lorch Schweißtechnik GmbH is een van de toonaangevende producenten van vlamboog-las-installaties voor industriële toepassingen, de veeleisende metaalbewerking en voor gebruik in de automatisering met robots en collaboratieve robotsystemen. Sinds meer dan 65 jaar worden kwalitatieve Lorch-installaties in Duitsland in een van 's werelds modernste productieplaatsen voor lasinstallaties geproduceerd en naar meer dan 60 landen geëxporteerd. De lastechniek van Lorch verenigt grote praktische voordelen, zeer eenvoudige bediening en hoge economische efficiëntie en zet daarmee nieuwe technologische standaarden op de markt.</w:t>
      </w:r>
    </w:p>
    <w:p w14:paraId="2F5F18D6" w14:textId="37FDF6D3" w:rsidR="00857128" w:rsidRPr="00760571" w:rsidRDefault="00857128" w:rsidP="000679E6">
      <w:pPr>
        <w:spacing w:after="0" w:line="240" w:lineRule="auto"/>
        <w:ind w:right="283"/>
        <w:rPr>
          <w:rFonts w:ascii="Open Sans" w:hAnsi="Open Sans" w:cs="Open Sans"/>
          <w:i/>
          <w:sz w:val="20"/>
          <w:szCs w:val="20"/>
        </w:rPr>
      </w:pPr>
    </w:p>
    <w:p w14:paraId="237BD225" w14:textId="6039931B" w:rsidR="0064487C" w:rsidRPr="00760571" w:rsidRDefault="0064487C" w:rsidP="0064487C">
      <w:pPr>
        <w:pStyle w:val="NurText"/>
        <w:ind w:right="-1"/>
        <w:rPr>
          <w:rFonts w:ascii="Open Sans" w:eastAsia="Times New Roman" w:hAnsi="Open Sans" w:cs="Open Sans"/>
          <w:sz w:val="20"/>
          <w:szCs w:val="20"/>
          <w:lang w:eastAsia="de-DE"/>
        </w:rPr>
      </w:pPr>
    </w:p>
    <w:p w14:paraId="06EC27B7" w14:textId="77777777" w:rsidR="00F8181B"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628E0666" w14:textId="44C22BF3" w:rsidR="001C307F" w:rsidRPr="004B7AEB"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Pr>
          <w:rFonts w:ascii="Open Sans" w:hAnsi="Open Sans"/>
          <w:bCs/>
          <w:noProof/>
          <w:color w:val="auto"/>
          <w:sz w:val="20"/>
        </w:rPr>
        <w:drawing>
          <wp:anchor distT="0" distB="0" distL="114300" distR="114300" simplePos="0" relativeHeight="251658240" behindDoc="0" locked="0" layoutInCell="1" allowOverlap="1" wp14:anchorId="176BA014" wp14:editId="1A20E713">
            <wp:simplePos x="0" y="0"/>
            <wp:positionH relativeFrom="column">
              <wp:posOffset>22225</wp:posOffset>
            </wp:positionH>
            <wp:positionV relativeFrom="paragraph">
              <wp:posOffset>635</wp:posOffset>
            </wp:positionV>
            <wp:extent cx="4053205" cy="2539365"/>
            <wp:effectExtent l="0" t="0" r="0" b="635"/>
            <wp:wrapTopAndBottom/>
            <wp:docPr id="1117714954" name="Grafik 1" descr="Ein Bild, das Maschine, Robot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4954" name="Grafik 1" descr="Ein Bild, das Maschine, Roboter,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3205" cy="2539365"/>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bCs/>
          <w:color w:val="auto"/>
          <w:sz w:val="20"/>
        </w:rPr>
        <w:t xml:space="preserve">Afbeelding 01: De robuuste en </w:t>
      </w:r>
      <w:r w:rsidRPr="00D559C2">
        <w:rPr>
          <w:rFonts w:ascii="Open Sans" w:hAnsi="Open Sans"/>
          <w:bCs/>
          <w:color w:val="auto"/>
          <w:sz w:val="20"/>
        </w:rPr>
        <w:t>veelzijdige zes</w:t>
      </w:r>
      <w:r w:rsidR="00C43A66" w:rsidRPr="00D559C2">
        <w:rPr>
          <w:rFonts w:ascii="Open Sans" w:hAnsi="Open Sans"/>
          <w:bCs/>
          <w:color w:val="auto"/>
          <w:sz w:val="20"/>
        </w:rPr>
        <w:t>-</w:t>
      </w:r>
      <w:r w:rsidRPr="00D559C2">
        <w:rPr>
          <w:rFonts w:ascii="Open Sans" w:hAnsi="Open Sans"/>
          <w:bCs/>
          <w:color w:val="auto"/>
          <w:sz w:val="20"/>
        </w:rPr>
        <w:t>assige robots</w:t>
      </w:r>
      <w:r>
        <w:rPr>
          <w:rFonts w:ascii="Open Sans" w:hAnsi="Open Sans"/>
          <w:bCs/>
          <w:color w:val="auto"/>
          <w:sz w:val="20"/>
        </w:rPr>
        <w:t xml:space="preserve"> van de FD19-generatie van OTC Daihen, die hoge snelheid en nauwkeurigheid garanderen, zijn geïnstalleerd in alle CUBE-robotlascellen.  </w:t>
      </w:r>
      <w:r>
        <w:rPr>
          <w:rFonts w:ascii="Open Sans" w:hAnsi="Open Sans"/>
          <w:bCs/>
          <w:color w:val="auto"/>
          <w:sz w:val="20"/>
        </w:rPr>
        <w:tab/>
      </w:r>
      <w:r>
        <w:rPr>
          <w:rFonts w:ascii="Open Sans" w:hAnsi="Open Sans"/>
          <w:bCs/>
          <w:color w:val="auto"/>
          <w:sz w:val="20"/>
        </w:rPr>
        <w:tab/>
      </w:r>
      <w:r>
        <w:rPr>
          <w:rFonts w:ascii="Open Sans" w:hAnsi="Open Sans"/>
          <w:bCs/>
          <w:color w:val="auto"/>
          <w:sz w:val="20"/>
        </w:rPr>
        <w:tab/>
      </w:r>
      <w:r>
        <w:rPr>
          <w:rFonts w:ascii="Open Sans" w:hAnsi="Open Sans"/>
          <w:bCs/>
          <w:color w:val="auto"/>
          <w:sz w:val="20"/>
        </w:rPr>
        <w:tab/>
      </w:r>
      <w:r>
        <w:rPr>
          <w:rFonts w:ascii="Open Sans" w:hAnsi="Open Sans"/>
          <w:bCs/>
          <w:color w:val="auto"/>
          <w:sz w:val="20"/>
        </w:rPr>
        <w:tab/>
      </w:r>
      <w:r>
        <w:rPr>
          <w:rFonts w:ascii="Open Sans" w:hAnsi="Open Sans"/>
          <w:bCs/>
          <w:color w:val="auto"/>
          <w:sz w:val="20"/>
        </w:rPr>
        <w:tab/>
      </w:r>
      <w:r>
        <w:rPr>
          <w:rFonts w:ascii="Open Sans" w:hAnsi="Open Sans"/>
          <w:bCs/>
          <w:color w:val="auto"/>
          <w:sz w:val="20"/>
        </w:rPr>
        <w:tab/>
      </w:r>
    </w:p>
    <w:p w14:paraId="57F9AC23" w14:textId="3FDF0990"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5D99029D" w14:textId="46AFB04F" w:rsidR="001C307F" w:rsidRDefault="004B7AE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noProof/>
          <w:color w:val="auto"/>
          <w:sz w:val="20"/>
        </w:rPr>
        <w:drawing>
          <wp:anchor distT="0" distB="0" distL="114300" distR="114300" simplePos="0" relativeHeight="251659264" behindDoc="0" locked="0" layoutInCell="1" allowOverlap="1" wp14:anchorId="3F12F857" wp14:editId="7CAB8B36">
            <wp:simplePos x="0" y="0"/>
            <wp:positionH relativeFrom="column">
              <wp:posOffset>22225</wp:posOffset>
            </wp:positionH>
            <wp:positionV relativeFrom="paragraph">
              <wp:posOffset>182245</wp:posOffset>
            </wp:positionV>
            <wp:extent cx="3535045" cy="2827655"/>
            <wp:effectExtent l="0" t="0" r="0" b="0"/>
            <wp:wrapTopAndBottom/>
            <wp:docPr id="18421122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12260" name="Grafik 1842112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045" cy="2827655"/>
                    </a:xfrm>
                    <a:prstGeom prst="rect">
                      <a:avLst/>
                    </a:prstGeom>
                  </pic:spPr>
                </pic:pic>
              </a:graphicData>
            </a:graphic>
            <wp14:sizeRelH relativeFrom="page">
              <wp14:pctWidth>0</wp14:pctWidth>
            </wp14:sizeRelH>
            <wp14:sizeRelV relativeFrom="page">
              <wp14:pctHeight>0</wp14:pctHeight>
            </wp14:sizeRelV>
          </wp:anchor>
        </w:drawing>
      </w:r>
    </w:p>
    <w:p w14:paraId="4E9FEA28" w14:textId="3AB2A782" w:rsidR="00F8181B" w:rsidRPr="004B7AEB"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Pr>
          <w:rFonts w:ascii="Open Sans" w:hAnsi="Open Sans"/>
          <w:bCs/>
          <w:color w:val="auto"/>
          <w:sz w:val="20"/>
        </w:rPr>
        <w:t xml:space="preserve">Afbeelding 02: Compact en eenvoudig te installeren: De high-end compacte cellen CUBE zijn verkrijgbaar in vijf versies met optimaal op elkaar afgestemde componenten. </w:t>
      </w:r>
    </w:p>
    <w:p w14:paraId="477A7C36" w14:textId="6650D95D"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B119742" w14:textId="26FA55C7" w:rsidR="003E2327"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noProof/>
          <w:color w:val="auto"/>
          <w:sz w:val="20"/>
        </w:rPr>
        <w:drawing>
          <wp:anchor distT="0" distB="0" distL="114300" distR="114300" simplePos="0" relativeHeight="251660288" behindDoc="0" locked="0" layoutInCell="1" allowOverlap="1" wp14:anchorId="1C9E3596" wp14:editId="6D9B70C7">
            <wp:simplePos x="0" y="0"/>
            <wp:positionH relativeFrom="margin">
              <wp:posOffset>284480</wp:posOffset>
            </wp:positionH>
            <wp:positionV relativeFrom="paragraph">
              <wp:posOffset>635</wp:posOffset>
            </wp:positionV>
            <wp:extent cx="1881505" cy="2286000"/>
            <wp:effectExtent l="0" t="0" r="0" b="0"/>
            <wp:wrapSquare wrapText="bothSides"/>
            <wp:docPr id="1733558762" name="Grafik 3" descr="Ein Bild, das Maschine, Mo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58762" name="Grafik 3" descr="Ein Bild, das Maschine, Moto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1505" cy="2286000"/>
                    </a:xfrm>
                    <a:prstGeom prst="rect">
                      <a:avLst/>
                    </a:prstGeom>
                  </pic:spPr>
                </pic:pic>
              </a:graphicData>
            </a:graphic>
            <wp14:sizeRelH relativeFrom="page">
              <wp14:pctWidth>0</wp14:pctWidth>
            </wp14:sizeRelH>
            <wp14:sizeRelV relativeFrom="page">
              <wp14:pctHeight>0</wp14:pctHeight>
            </wp14:sizeRelV>
          </wp:anchor>
        </w:drawing>
      </w:r>
    </w:p>
    <w:p w14:paraId="3159B2E8" w14:textId="08F480B5"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AF1BF99" w14:textId="4FDBF635"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22F45E0" w14:textId="34EB5217"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531857C"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86E7949"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32EEB268"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F0959FE"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18A5B33" w14:textId="118AB3F6" w:rsidR="00F8181B" w:rsidRPr="003346F2"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Cs/>
          <w:color w:val="auto"/>
          <w:sz w:val="20"/>
        </w:rPr>
        <w:t>Afbeelding 03: De krachtige S-RobotMIG-serie van Lorch met het vooraf geïnstalleerde 'SpeedPulse'-pakket is de optimale lasstroombron voor MIG-MAG.</w:t>
      </w:r>
      <w:r>
        <w:rPr>
          <w:rFonts w:ascii="Open Sans" w:hAnsi="Open Sans"/>
          <w:b/>
          <w:color w:val="auto"/>
          <w:sz w:val="20"/>
        </w:rPr>
        <w:t xml:space="preserve"> </w:t>
      </w:r>
      <w:r>
        <w:rPr>
          <w:rFonts w:ascii="Open Sans" w:hAnsi="Open Sans"/>
          <w:bCs/>
          <w:color w:val="auto"/>
          <w:sz w:val="20"/>
        </w:rPr>
        <w:t xml:space="preserve">Op het gebied van TIG-lassen wordt de beproefde V-RoboTIG gebruikt.  </w:t>
      </w:r>
      <w:r>
        <w:rPr>
          <w:rFonts w:ascii="Open Sans" w:hAnsi="Open Sans"/>
          <w:bCs/>
          <w:color w:val="auto"/>
          <w:sz w:val="20"/>
        </w:rPr>
        <w:tab/>
      </w:r>
      <w:r>
        <w:rPr>
          <w:rFonts w:ascii="Open Sans" w:hAnsi="Open Sans"/>
          <w:bCs/>
          <w:color w:val="auto"/>
          <w:sz w:val="20"/>
        </w:rPr>
        <w:tab/>
      </w:r>
      <w:r>
        <w:rPr>
          <w:rFonts w:ascii="Open Sans" w:hAnsi="Open Sans"/>
          <w:b/>
          <w:color w:val="auto"/>
          <w:sz w:val="20"/>
        </w:rPr>
        <w:tab/>
      </w:r>
    </w:p>
    <w:p w14:paraId="737633DC" w14:textId="0FD6F183"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1C57184" w14:textId="43FBDCAC" w:rsidR="001C307F"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noProof/>
          <w:color w:val="auto"/>
          <w:sz w:val="20"/>
        </w:rPr>
        <w:drawing>
          <wp:anchor distT="0" distB="0" distL="114300" distR="114300" simplePos="0" relativeHeight="251661312" behindDoc="0" locked="0" layoutInCell="1" allowOverlap="1" wp14:anchorId="6410D3E8" wp14:editId="1C97D1CC">
            <wp:simplePos x="0" y="0"/>
            <wp:positionH relativeFrom="margin">
              <wp:posOffset>34925</wp:posOffset>
            </wp:positionH>
            <wp:positionV relativeFrom="paragraph">
              <wp:posOffset>304589</wp:posOffset>
            </wp:positionV>
            <wp:extent cx="2008800" cy="1904400"/>
            <wp:effectExtent l="0" t="0" r="0" b="0"/>
            <wp:wrapTopAndBottom/>
            <wp:docPr id="1489147177" name="Grafik 4" descr="Ein Bild, das Maschine, Roboter, Spielzeug,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7177" name="Grafik 4" descr="Ein Bild, das Maschine, Roboter, Spielzeug, Werkzeu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800" cy="1904400"/>
                    </a:xfrm>
                    <a:prstGeom prst="rect">
                      <a:avLst/>
                    </a:prstGeom>
                  </pic:spPr>
                </pic:pic>
              </a:graphicData>
            </a:graphic>
            <wp14:sizeRelH relativeFrom="page">
              <wp14:pctWidth>0</wp14:pctWidth>
            </wp14:sizeRelH>
            <wp14:sizeRelV relativeFrom="page">
              <wp14:pctHeight>0</wp14:pctHeight>
            </wp14:sizeRelV>
          </wp:anchor>
        </w:drawing>
      </w:r>
    </w:p>
    <w:p w14:paraId="05501412" w14:textId="712BD32F" w:rsidR="001C307F" w:rsidRPr="003346F2"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Pr>
          <w:rFonts w:ascii="Open Sans" w:hAnsi="Open Sans"/>
          <w:bCs/>
          <w:color w:val="auto"/>
          <w:sz w:val="20"/>
        </w:rPr>
        <w:t xml:space="preserve">Afbeelding 04: Naast de stroombron zijn alle andere componenten, zoals draadaanvoer, brander en houder, precies afgestemd op de krachtige robot. </w:t>
      </w:r>
    </w:p>
    <w:p w14:paraId="6CB2AC8C" w14:textId="71A94C9E"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7786C5B" w14:textId="39B317D2"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7CDDDAB5" w14:textId="238E7984" w:rsidR="0095339D" w:rsidRPr="00C43A66"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lang w:val="de-DE"/>
        </w:rPr>
      </w:pPr>
      <w:proofErr w:type="spellStart"/>
      <w:r w:rsidRPr="00C43A66">
        <w:rPr>
          <w:rFonts w:ascii="Open Sans" w:hAnsi="Open Sans"/>
          <w:b/>
          <w:color w:val="auto"/>
          <w:sz w:val="20"/>
          <w:lang w:val="de-DE"/>
        </w:rPr>
        <w:t>Perscontact</w:t>
      </w:r>
      <w:proofErr w:type="spellEnd"/>
      <w:r w:rsidRPr="00C43A66">
        <w:rPr>
          <w:rFonts w:ascii="Open Sans" w:hAnsi="Open Sans"/>
          <w:b/>
          <w:color w:val="auto"/>
          <w:sz w:val="20"/>
          <w:lang w:val="de-DE"/>
        </w:rPr>
        <w:t xml:space="preserve">: </w:t>
      </w:r>
    </w:p>
    <w:p w14:paraId="661C5F71" w14:textId="3CAD3087" w:rsidR="0095339D" w:rsidRPr="00C43A66"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lang w:val="de-DE"/>
        </w:rPr>
      </w:pPr>
      <w:r w:rsidRPr="00C43A66">
        <w:rPr>
          <w:rFonts w:ascii="Open Sans" w:hAnsi="Open Sans"/>
          <w:color w:val="auto"/>
          <w:sz w:val="20"/>
          <w:lang w:val="de-DE"/>
        </w:rPr>
        <w:t>Lorch Schweißtechnik GmbH</w:t>
      </w:r>
      <w:r w:rsidRPr="00C43A66">
        <w:rPr>
          <w:rFonts w:ascii="Open Sans" w:hAnsi="Open Sans"/>
          <w:color w:val="auto"/>
          <w:sz w:val="20"/>
          <w:lang w:val="de-DE"/>
        </w:rPr>
        <w:br/>
        <w:t xml:space="preserve">Michaela Schreiter </w:t>
      </w:r>
      <w:r w:rsidRPr="00C43A66">
        <w:rPr>
          <w:rFonts w:ascii="Open Sans" w:hAnsi="Open Sans"/>
          <w:color w:val="auto"/>
          <w:sz w:val="20"/>
          <w:lang w:val="de-DE"/>
        </w:rPr>
        <w:br/>
        <w:t>T +49 7191 503-0</w:t>
      </w:r>
      <w:r w:rsidRPr="00C43A66">
        <w:rPr>
          <w:rFonts w:ascii="Open Sans" w:hAnsi="Open Sans"/>
          <w:color w:val="auto"/>
          <w:sz w:val="20"/>
          <w:lang w:val="de-DE"/>
        </w:rPr>
        <w:br/>
        <w:t>F +49 7191 503-199</w:t>
      </w:r>
      <w:r w:rsidRPr="00C43A66">
        <w:rPr>
          <w:rFonts w:ascii="Open Sans" w:hAnsi="Open Sans"/>
          <w:color w:val="auto"/>
          <w:sz w:val="20"/>
          <w:lang w:val="de-DE"/>
        </w:rPr>
        <w:br/>
        <w:t xml:space="preserve">Im </w:t>
      </w:r>
      <w:proofErr w:type="spellStart"/>
      <w:r w:rsidRPr="00C43A66">
        <w:rPr>
          <w:rFonts w:ascii="Open Sans" w:hAnsi="Open Sans"/>
          <w:color w:val="auto"/>
          <w:sz w:val="20"/>
          <w:lang w:val="de-DE"/>
        </w:rPr>
        <w:t>Anwänder</w:t>
      </w:r>
      <w:proofErr w:type="spellEnd"/>
      <w:r w:rsidRPr="00C43A66">
        <w:rPr>
          <w:rFonts w:ascii="Open Sans" w:hAnsi="Open Sans"/>
          <w:color w:val="auto"/>
          <w:sz w:val="20"/>
          <w:lang w:val="de-DE"/>
        </w:rPr>
        <w:t xml:space="preserve"> 24–26</w:t>
      </w:r>
      <w:r w:rsidRPr="00C43A66">
        <w:rPr>
          <w:rFonts w:ascii="Open Sans" w:hAnsi="Open Sans"/>
          <w:color w:val="auto"/>
          <w:sz w:val="20"/>
          <w:lang w:val="de-DE"/>
        </w:rPr>
        <w:br/>
        <w:t>71549 Auenwald</w:t>
      </w:r>
    </w:p>
    <w:p w14:paraId="69865E78" w14:textId="77777777" w:rsidR="0095339D"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Pr>
          <w:rFonts w:ascii="Open Sans" w:hAnsi="Open Sans"/>
          <w:color w:val="auto"/>
          <w:sz w:val="20"/>
        </w:rPr>
        <w:t>Duitsland</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Pr>
          <w:rFonts w:ascii="Open Sans" w:hAnsi="Open Sans"/>
          <w:i/>
          <w:color w:val="auto"/>
          <w:sz w:val="20"/>
        </w:rPr>
        <w:t>Afdruk gratis. Bewijsexemplaar gewenst.</w:t>
      </w:r>
    </w:p>
    <w:sectPr w:rsidR="00F840D0" w:rsidRPr="00760571" w:rsidSect="0095339D">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26657" w14:textId="77777777" w:rsidR="005736ED" w:rsidRDefault="005736ED" w:rsidP="0095339D">
      <w:pPr>
        <w:spacing w:after="0" w:line="240" w:lineRule="auto"/>
      </w:pPr>
      <w:r>
        <w:separator/>
      </w:r>
    </w:p>
  </w:endnote>
  <w:endnote w:type="continuationSeparator" w:id="0">
    <w:p w14:paraId="3C8ABFC8" w14:textId="77777777" w:rsidR="005736ED" w:rsidRDefault="005736ED"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10006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Default="00FA2BB2">
    <w:pPr>
      <w:pStyle w:val="Fuzeile"/>
    </w:pPr>
    <w:r>
      <w:rPr>
        <w:rFonts w:ascii="Verdana" w:hAnsi="Verdana"/>
        <w:sz w:val="14"/>
        <w:szCs w:val="14"/>
      </w:rPr>
      <w:t xml:space="preserve">Pagina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6F5210">
      <w:rPr>
        <w:rFonts w:ascii="Verdana" w:hAnsi="Verdana"/>
        <w:sz w:val="14"/>
        <w:szCs w:val="14"/>
      </w:rPr>
      <w:t>3</w:t>
    </w:r>
    <w:r w:rsidR="00EE1FB9" w:rsidRPr="006E4D61">
      <w:rPr>
        <w:rFonts w:ascii="Verdana" w:hAnsi="Verdana"/>
        <w:sz w:val="14"/>
        <w:szCs w:val="14"/>
      </w:rPr>
      <w:fldChar w:fldCharType="end"/>
    </w:r>
    <w:r>
      <w:rPr>
        <w:rFonts w:ascii="Verdana" w:hAnsi="Verdana"/>
        <w:sz w:val="14"/>
        <w:szCs w:val="14"/>
      </w:rPr>
      <w:t xml:space="preserve"> van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6F5210">
      <w:rPr>
        <w:rFonts w:ascii="Verdana" w:hAnsi="Verdana"/>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Default="00FA2BB2">
    <w:pPr>
      <w:pStyle w:val="Fuzeile"/>
    </w:pPr>
    <w:r>
      <w:rPr>
        <w:rFonts w:ascii="Verdana" w:hAnsi="Verdana"/>
        <w:sz w:val="14"/>
        <w:szCs w:val="14"/>
      </w:rPr>
      <w:t xml:space="preserve">Pagina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6F5210">
      <w:rPr>
        <w:rFonts w:ascii="Verdana" w:hAnsi="Verdana"/>
        <w:sz w:val="14"/>
        <w:szCs w:val="14"/>
      </w:rPr>
      <w:t>1</w:t>
    </w:r>
    <w:r w:rsidR="00EE1FB9" w:rsidRPr="00F237E1">
      <w:rPr>
        <w:rFonts w:ascii="Verdana" w:hAnsi="Verdana"/>
        <w:sz w:val="14"/>
        <w:szCs w:val="14"/>
      </w:rPr>
      <w:fldChar w:fldCharType="end"/>
    </w:r>
    <w:r>
      <w:rPr>
        <w:rFonts w:ascii="Verdana" w:hAnsi="Verdana"/>
        <w:sz w:val="14"/>
        <w:szCs w:val="14"/>
      </w:rPr>
      <w:t xml:space="preserve"> van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6F5210">
      <w:rPr>
        <w:rFonts w:ascii="Verdana" w:hAnsi="Verdana"/>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CB0B0" w14:textId="77777777" w:rsidR="005736ED" w:rsidRDefault="005736ED" w:rsidP="0095339D">
      <w:pPr>
        <w:spacing w:after="0" w:line="240" w:lineRule="auto"/>
      </w:pPr>
      <w:r>
        <w:separator/>
      </w:r>
    </w:p>
  </w:footnote>
  <w:footnote w:type="continuationSeparator" w:id="0">
    <w:p w14:paraId="24EFE559" w14:textId="77777777" w:rsidR="005736ED" w:rsidRDefault="005736ED"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8241"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rPr>
      <mc:AlternateContent>
        <mc:Choice Requires="wps">
          <w:drawing>
            <wp:anchor distT="0" distB="0" distL="114300" distR="114300" simplePos="0" relativeHeight="251658246"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Pr>
        <w:noProof/>
      </w:rPr>
      <mc:AlternateContent>
        <mc:Choice Requires="wps">
          <w:drawing>
            <wp:anchor distT="0" distB="0" distL="114300" distR="114300" simplePos="0" relativeHeight="251658244"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8243"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5824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szCs w:val="28"/>
      </w:rPr>
      <w:br/>
    </w:r>
    <w:r>
      <w:rPr>
        <w:rFonts w:ascii="Verdana" w:hAnsi="Verdana"/>
        <w:b/>
        <w:color w:val="000000"/>
        <w:sz w:val="28"/>
        <w:szCs w:val="28"/>
      </w:rPr>
      <w:t>Persbericht</w:t>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p>
  <w:p w14:paraId="5BF40FA3" w14:textId="73B6A138"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58248"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Pr>
        <w:rFonts w:ascii="Verdana" w:hAnsi="Verdana"/>
        <w:color w:val="000000"/>
        <w:sz w:val="20"/>
      </w:rPr>
      <w:t xml:space="preserve">Auenwald, </w:t>
    </w:r>
    <w:r>
      <w:rPr>
        <w:noProof/>
      </w:rPr>
      <mc:AlternateContent>
        <mc:Choice Requires="wps">
          <w:drawing>
            <wp:anchor distT="0" distB="0" distL="114300" distR="114300" simplePos="0" relativeHeight="251658245"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58247"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8242"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Pr>
        <w:rFonts w:ascii="Verdana" w:hAnsi="Verdana"/>
        <w:color w:val="000000"/>
        <w:sz w:val="20"/>
      </w:rPr>
      <w:t>15.09.2025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361"/>
    <w:rsid w:val="000374F2"/>
    <w:rsid w:val="00040589"/>
    <w:rsid w:val="00052737"/>
    <w:rsid w:val="00056FCE"/>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2945"/>
    <w:rsid w:val="000A4C4C"/>
    <w:rsid w:val="000A73D8"/>
    <w:rsid w:val="000A7650"/>
    <w:rsid w:val="000B46F2"/>
    <w:rsid w:val="000B5048"/>
    <w:rsid w:val="000B5AE4"/>
    <w:rsid w:val="000B5C31"/>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3CA"/>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313A"/>
    <w:rsid w:val="001233C5"/>
    <w:rsid w:val="001238B1"/>
    <w:rsid w:val="00125C8C"/>
    <w:rsid w:val="00130346"/>
    <w:rsid w:val="00131DA2"/>
    <w:rsid w:val="00131E04"/>
    <w:rsid w:val="001370DB"/>
    <w:rsid w:val="00137137"/>
    <w:rsid w:val="00140011"/>
    <w:rsid w:val="0015082F"/>
    <w:rsid w:val="001512C1"/>
    <w:rsid w:val="0015391D"/>
    <w:rsid w:val="001551B5"/>
    <w:rsid w:val="00162AF9"/>
    <w:rsid w:val="00162B3F"/>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523C"/>
    <w:rsid w:val="00197A94"/>
    <w:rsid w:val="001A00CB"/>
    <w:rsid w:val="001A1914"/>
    <w:rsid w:val="001A65BA"/>
    <w:rsid w:val="001B0352"/>
    <w:rsid w:val="001B3BA2"/>
    <w:rsid w:val="001B3D14"/>
    <w:rsid w:val="001B5D58"/>
    <w:rsid w:val="001B701B"/>
    <w:rsid w:val="001C2631"/>
    <w:rsid w:val="001C307F"/>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591"/>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96EF9"/>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C16"/>
    <w:rsid w:val="003162C5"/>
    <w:rsid w:val="00316D54"/>
    <w:rsid w:val="003201BE"/>
    <w:rsid w:val="00321230"/>
    <w:rsid w:val="00323215"/>
    <w:rsid w:val="00324FCA"/>
    <w:rsid w:val="0033314B"/>
    <w:rsid w:val="003336F3"/>
    <w:rsid w:val="003346F2"/>
    <w:rsid w:val="00340E59"/>
    <w:rsid w:val="003442FD"/>
    <w:rsid w:val="00344440"/>
    <w:rsid w:val="00345494"/>
    <w:rsid w:val="003463B4"/>
    <w:rsid w:val="0035060B"/>
    <w:rsid w:val="003509B2"/>
    <w:rsid w:val="003520CE"/>
    <w:rsid w:val="00353496"/>
    <w:rsid w:val="003537A1"/>
    <w:rsid w:val="00356161"/>
    <w:rsid w:val="0035786F"/>
    <w:rsid w:val="0036082B"/>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3AF4"/>
    <w:rsid w:val="003D5FB7"/>
    <w:rsid w:val="003E1972"/>
    <w:rsid w:val="003E2327"/>
    <w:rsid w:val="003E4D31"/>
    <w:rsid w:val="003E5A1C"/>
    <w:rsid w:val="003E5BE7"/>
    <w:rsid w:val="003E71B1"/>
    <w:rsid w:val="003F0FA7"/>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59EC"/>
    <w:rsid w:val="004365E3"/>
    <w:rsid w:val="0043668D"/>
    <w:rsid w:val="00436C5C"/>
    <w:rsid w:val="00437A10"/>
    <w:rsid w:val="00437D2E"/>
    <w:rsid w:val="00440230"/>
    <w:rsid w:val="00443A98"/>
    <w:rsid w:val="00443F0A"/>
    <w:rsid w:val="004441C7"/>
    <w:rsid w:val="0045002B"/>
    <w:rsid w:val="0045466C"/>
    <w:rsid w:val="00457182"/>
    <w:rsid w:val="004621C9"/>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58B8"/>
    <w:rsid w:val="004A6C68"/>
    <w:rsid w:val="004B1D33"/>
    <w:rsid w:val="004B6E07"/>
    <w:rsid w:val="004B7AEB"/>
    <w:rsid w:val="004C2268"/>
    <w:rsid w:val="004C3C11"/>
    <w:rsid w:val="004C3D67"/>
    <w:rsid w:val="004C6BFC"/>
    <w:rsid w:val="004D08FF"/>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77E1"/>
    <w:rsid w:val="005114FB"/>
    <w:rsid w:val="005116A0"/>
    <w:rsid w:val="00512345"/>
    <w:rsid w:val="00512349"/>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76C0"/>
    <w:rsid w:val="00541136"/>
    <w:rsid w:val="00545369"/>
    <w:rsid w:val="00545AD7"/>
    <w:rsid w:val="0055530F"/>
    <w:rsid w:val="00556EBC"/>
    <w:rsid w:val="00565292"/>
    <w:rsid w:val="00566B84"/>
    <w:rsid w:val="00567275"/>
    <w:rsid w:val="00573112"/>
    <w:rsid w:val="005736ED"/>
    <w:rsid w:val="0057423E"/>
    <w:rsid w:val="0057467E"/>
    <w:rsid w:val="005753E7"/>
    <w:rsid w:val="00576128"/>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97855"/>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F21"/>
    <w:rsid w:val="00600D48"/>
    <w:rsid w:val="00601279"/>
    <w:rsid w:val="0060197F"/>
    <w:rsid w:val="006100E2"/>
    <w:rsid w:val="00610B75"/>
    <w:rsid w:val="00611674"/>
    <w:rsid w:val="0061203C"/>
    <w:rsid w:val="00612D6F"/>
    <w:rsid w:val="00615FDF"/>
    <w:rsid w:val="0062072B"/>
    <w:rsid w:val="00620AB7"/>
    <w:rsid w:val="0062323D"/>
    <w:rsid w:val="00624B2B"/>
    <w:rsid w:val="006266C3"/>
    <w:rsid w:val="00633B5A"/>
    <w:rsid w:val="006340D8"/>
    <w:rsid w:val="0063592B"/>
    <w:rsid w:val="006360A4"/>
    <w:rsid w:val="00636F52"/>
    <w:rsid w:val="00637D94"/>
    <w:rsid w:val="00641868"/>
    <w:rsid w:val="006429B0"/>
    <w:rsid w:val="0064487C"/>
    <w:rsid w:val="00644A15"/>
    <w:rsid w:val="006462B2"/>
    <w:rsid w:val="006548EB"/>
    <w:rsid w:val="00655FE4"/>
    <w:rsid w:val="00661EF2"/>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5B90"/>
    <w:rsid w:val="006B0C95"/>
    <w:rsid w:val="006B43B2"/>
    <w:rsid w:val="006B442A"/>
    <w:rsid w:val="006B60F9"/>
    <w:rsid w:val="006C05AE"/>
    <w:rsid w:val="006C073A"/>
    <w:rsid w:val="006C0796"/>
    <w:rsid w:val="006C0A77"/>
    <w:rsid w:val="006C16D3"/>
    <w:rsid w:val="006C1E4C"/>
    <w:rsid w:val="006C1E5D"/>
    <w:rsid w:val="006C4150"/>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86B"/>
    <w:rsid w:val="007C2D5A"/>
    <w:rsid w:val="007C38D7"/>
    <w:rsid w:val="007D36F3"/>
    <w:rsid w:val="007D4C9F"/>
    <w:rsid w:val="007E0FEF"/>
    <w:rsid w:val="007E3445"/>
    <w:rsid w:val="007E3B2E"/>
    <w:rsid w:val="007E5D30"/>
    <w:rsid w:val="007E7B1B"/>
    <w:rsid w:val="007F25BE"/>
    <w:rsid w:val="007F738D"/>
    <w:rsid w:val="007F7486"/>
    <w:rsid w:val="00801367"/>
    <w:rsid w:val="0080349E"/>
    <w:rsid w:val="008037F2"/>
    <w:rsid w:val="00804378"/>
    <w:rsid w:val="00805A67"/>
    <w:rsid w:val="008067D9"/>
    <w:rsid w:val="00807177"/>
    <w:rsid w:val="008110EE"/>
    <w:rsid w:val="0081294C"/>
    <w:rsid w:val="008132B3"/>
    <w:rsid w:val="00813373"/>
    <w:rsid w:val="00813EB1"/>
    <w:rsid w:val="00814D1F"/>
    <w:rsid w:val="00814EFE"/>
    <w:rsid w:val="00821C34"/>
    <w:rsid w:val="00825E93"/>
    <w:rsid w:val="008262BD"/>
    <w:rsid w:val="00826AB8"/>
    <w:rsid w:val="00827256"/>
    <w:rsid w:val="00833899"/>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B7236"/>
    <w:rsid w:val="008C0C2A"/>
    <w:rsid w:val="008C14D2"/>
    <w:rsid w:val="008C16E0"/>
    <w:rsid w:val="008C1FDA"/>
    <w:rsid w:val="008C2F17"/>
    <w:rsid w:val="008C47DB"/>
    <w:rsid w:val="008C59AB"/>
    <w:rsid w:val="008C74C7"/>
    <w:rsid w:val="008C756F"/>
    <w:rsid w:val="008D14F9"/>
    <w:rsid w:val="008D20F9"/>
    <w:rsid w:val="008D2B24"/>
    <w:rsid w:val="008D2DAD"/>
    <w:rsid w:val="008D76C2"/>
    <w:rsid w:val="008E1A20"/>
    <w:rsid w:val="008E39F7"/>
    <w:rsid w:val="008E5422"/>
    <w:rsid w:val="008E5FBB"/>
    <w:rsid w:val="008F08CE"/>
    <w:rsid w:val="008F1559"/>
    <w:rsid w:val="008F4085"/>
    <w:rsid w:val="008F5384"/>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2827"/>
    <w:rsid w:val="009347AE"/>
    <w:rsid w:val="00934902"/>
    <w:rsid w:val="00936049"/>
    <w:rsid w:val="0093612D"/>
    <w:rsid w:val="00941CE1"/>
    <w:rsid w:val="00941E8E"/>
    <w:rsid w:val="00942319"/>
    <w:rsid w:val="0094283D"/>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4BF"/>
    <w:rsid w:val="009824C6"/>
    <w:rsid w:val="00982B6A"/>
    <w:rsid w:val="009836EA"/>
    <w:rsid w:val="00985482"/>
    <w:rsid w:val="0098587D"/>
    <w:rsid w:val="00985C76"/>
    <w:rsid w:val="009870F1"/>
    <w:rsid w:val="009871E8"/>
    <w:rsid w:val="009876F1"/>
    <w:rsid w:val="0099545D"/>
    <w:rsid w:val="00995D7B"/>
    <w:rsid w:val="009974E9"/>
    <w:rsid w:val="009A061E"/>
    <w:rsid w:val="009A12D4"/>
    <w:rsid w:val="009A46D9"/>
    <w:rsid w:val="009A7DA5"/>
    <w:rsid w:val="009B1E7E"/>
    <w:rsid w:val="009B5174"/>
    <w:rsid w:val="009B635F"/>
    <w:rsid w:val="009B76D3"/>
    <w:rsid w:val="009C190F"/>
    <w:rsid w:val="009C1FA9"/>
    <w:rsid w:val="009C3230"/>
    <w:rsid w:val="009C4E73"/>
    <w:rsid w:val="009D07D8"/>
    <w:rsid w:val="009D0FAB"/>
    <w:rsid w:val="009D1113"/>
    <w:rsid w:val="009D20AF"/>
    <w:rsid w:val="009D2778"/>
    <w:rsid w:val="009D28F2"/>
    <w:rsid w:val="009D4B5E"/>
    <w:rsid w:val="009D4F4D"/>
    <w:rsid w:val="009E187D"/>
    <w:rsid w:val="009E3A57"/>
    <w:rsid w:val="009E5262"/>
    <w:rsid w:val="009E5E29"/>
    <w:rsid w:val="009F128C"/>
    <w:rsid w:val="009F23E2"/>
    <w:rsid w:val="009F393B"/>
    <w:rsid w:val="009F46A5"/>
    <w:rsid w:val="009F6700"/>
    <w:rsid w:val="009F7221"/>
    <w:rsid w:val="009F7299"/>
    <w:rsid w:val="00A00FF8"/>
    <w:rsid w:val="00A04655"/>
    <w:rsid w:val="00A06AE6"/>
    <w:rsid w:val="00A10396"/>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55A"/>
    <w:rsid w:val="00B20897"/>
    <w:rsid w:val="00B20F1C"/>
    <w:rsid w:val="00B27AFA"/>
    <w:rsid w:val="00B27F91"/>
    <w:rsid w:val="00B32CCB"/>
    <w:rsid w:val="00B35A20"/>
    <w:rsid w:val="00B37304"/>
    <w:rsid w:val="00B37422"/>
    <w:rsid w:val="00B40898"/>
    <w:rsid w:val="00B428F6"/>
    <w:rsid w:val="00B431DC"/>
    <w:rsid w:val="00B51555"/>
    <w:rsid w:val="00B541A2"/>
    <w:rsid w:val="00B54824"/>
    <w:rsid w:val="00B54D30"/>
    <w:rsid w:val="00B565D0"/>
    <w:rsid w:val="00B57748"/>
    <w:rsid w:val="00B608DB"/>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7B1"/>
    <w:rsid w:val="00BB7EE7"/>
    <w:rsid w:val="00BC0592"/>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49A1"/>
    <w:rsid w:val="00BF5019"/>
    <w:rsid w:val="00BF55A7"/>
    <w:rsid w:val="00BF600E"/>
    <w:rsid w:val="00BF6062"/>
    <w:rsid w:val="00BF6114"/>
    <w:rsid w:val="00BF63FB"/>
    <w:rsid w:val="00BF6983"/>
    <w:rsid w:val="00BF73E7"/>
    <w:rsid w:val="00C01C45"/>
    <w:rsid w:val="00C03AA9"/>
    <w:rsid w:val="00C051DA"/>
    <w:rsid w:val="00C0746A"/>
    <w:rsid w:val="00C07908"/>
    <w:rsid w:val="00C250CE"/>
    <w:rsid w:val="00C256DE"/>
    <w:rsid w:val="00C259C2"/>
    <w:rsid w:val="00C269A3"/>
    <w:rsid w:val="00C30BDC"/>
    <w:rsid w:val="00C311B0"/>
    <w:rsid w:val="00C438ED"/>
    <w:rsid w:val="00C43A66"/>
    <w:rsid w:val="00C44B7C"/>
    <w:rsid w:val="00C458CB"/>
    <w:rsid w:val="00C463C5"/>
    <w:rsid w:val="00C4797B"/>
    <w:rsid w:val="00C50C75"/>
    <w:rsid w:val="00C50F5C"/>
    <w:rsid w:val="00C533BC"/>
    <w:rsid w:val="00C54E69"/>
    <w:rsid w:val="00C566F1"/>
    <w:rsid w:val="00C61B07"/>
    <w:rsid w:val="00C63C67"/>
    <w:rsid w:val="00C72083"/>
    <w:rsid w:val="00C74943"/>
    <w:rsid w:val="00C754F3"/>
    <w:rsid w:val="00C758C9"/>
    <w:rsid w:val="00C82112"/>
    <w:rsid w:val="00C87D01"/>
    <w:rsid w:val="00C90C86"/>
    <w:rsid w:val="00C934B9"/>
    <w:rsid w:val="00C93BAD"/>
    <w:rsid w:val="00C93BAF"/>
    <w:rsid w:val="00CA6BF3"/>
    <w:rsid w:val="00CB12AC"/>
    <w:rsid w:val="00CB1772"/>
    <w:rsid w:val="00CB2E20"/>
    <w:rsid w:val="00CB3373"/>
    <w:rsid w:val="00CB7F2B"/>
    <w:rsid w:val="00CC0AC4"/>
    <w:rsid w:val="00CC1106"/>
    <w:rsid w:val="00CC3B72"/>
    <w:rsid w:val="00CC4F4F"/>
    <w:rsid w:val="00CC5247"/>
    <w:rsid w:val="00CC5BDA"/>
    <w:rsid w:val="00CD14FA"/>
    <w:rsid w:val="00CD3D33"/>
    <w:rsid w:val="00CD5EA1"/>
    <w:rsid w:val="00CE3D18"/>
    <w:rsid w:val="00CE5469"/>
    <w:rsid w:val="00CE5E53"/>
    <w:rsid w:val="00CF28C8"/>
    <w:rsid w:val="00CF3B13"/>
    <w:rsid w:val="00CF7FA2"/>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7E05"/>
    <w:rsid w:val="00D30991"/>
    <w:rsid w:val="00D338C3"/>
    <w:rsid w:val="00D35E58"/>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59C2"/>
    <w:rsid w:val="00D572E1"/>
    <w:rsid w:val="00D61020"/>
    <w:rsid w:val="00D6260F"/>
    <w:rsid w:val="00D6415F"/>
    <w:rsid w:val="00D65ADF"/>
    <w:rsid w:val="00D66493"/>
    <w:rsid w:val="00D66AA5"/>
    <w:rsid w:val="00D73672"/>
    <w:rsid w:val="00D747D4"/>
    <w:rsid w:val="00D74DD9"/>
    <w:rsid w:val="00D77EF9"/>
    <w:rsid w:val="00D83BE7"/>
    <w:rsid w:val="00D90D1C"/>
    <w:rsid w:val="00D91A09"/>
    <w:rsid w:val="00D91A5D"/>
    <w:rsid w:val="00D937DD"/>
    <w:rsid w:val="00D9659D"/>
    <w:rsid w:val="00DA0A92"/>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642B"/>
    <w:rsid w:val="00E2756A"/>
    <w:rsid w:val="00E30DBD"/>
    <w:rsid w:val="00E31E84"/>
    <w:rsid w:val="00E322C4"/>
    <w:rsid w:val="00E32EA5"/>
    <w:rsid w:val="00E42DB9"/>
    <w:rsid w:val="00E433DE"/>
    <w:rsid w:val="00E4399C"/>
    <w:rsid w:val="00E440B7"/>
    <w:rsid w:val="00E45929"/>
    <w:rsid w:val="00E45C95"/>
    <w:rsid w:val="00E45DBC"/>
    <w:rsid w:val="00E55E8F"/>
    <w:rsid w:val="00E6249C"/>
    <w:rsid w:val="00E624A8"/>
    <w:rsid w:val="00E647E9"/>
    <w:rsid w:val="00E65229"/>
    <w:rsid w:val="00E66367"/>
    <w:rsid w:val="00E6764D"/>
    <w:rsid w:val="00E72F6A"/>
    <w:rsid w:val="00E74971"/>
    <w:rsid w:val="00E74E5D"/>
    <w:rsid w:val="00E75517"/>
    <w:rsid w:val="00E77151"/>
    <w:rsid w:val="00E80847"/>
    <w:rsid w:val="00E81001"/>
    <w:rsid w:val="00E830DF"/>
    <w:rsid w:val="00E84132"/>
    <w:rsid w:val="00E84646"/>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5EBD"/>
    <w:rsid w:val="00ED68CD"/>
    <w:rsid w:val="00EE144B"/>
    <w:rsid w:val="00EE1FB9"/>
    <w:rsid w:val="00EE612D"/>
    <w:rsid w:val="00EF2536"/>
    <w:rsid w:val="00EF3153"/>
    <w:rsid w:val="00EF36EC"/>
    <w:rsid w:val="00EF6785"/>
    <w:rsid w:val="00EF6C52"/>
    <w:rsid w:val="00F007EC"/>
    <w:rsid w:val="00F04EE7"/>
    <w:rsid w:val="00F05A17"/>
    <w:rsid w:val="00F178D6"/>
    <w:rsid w:val="00F237E1"/>
    <w:rsid w:val="00F24CF2"/>
    <w:rsid w:val="00F257AB"/>
    <w:rsid w:val="00F31D66"/>
    <w:rsid w:val="00F324BE"/>
    <w:rsid w:val="00F3601E"/>
    <w:rsid w:val="00F3757F"/>
    <w:rsid w:val="00F37836"/>
    <w:rsid w:val="00F404F4"/>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7450E"/>
    <w:rsid w:val="00F8181B"/>
    <w:rsid w:val="00F81994"/>
    <w:rsid w:val="00F840D0"/>
    <w:rsid w:val="00F846A4"/>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nl-N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nl-NL"/>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87d9e0-3315-462b-92d3-7c41dfc451ee" xsi:nil="true"/>
    <lcf76f155ced4ddcb4097134ff3c332f xmlns="ea5ab1d6-a448-46c5-b380-290a506d236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6" ma:contentTypeDescription="Ein neues Dokument erstellen." ma:contentTypeScope="" ma:versionID="b89f7c4326504ad61dd452fb0b71f55a">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fdd07bb97b99409d3287258f3dcdcb81"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D0ED3-52AE-4104-A60F-31A71D224400}">
  <ds:schemaRefs>
    <ds:schemaRef ds:uri="http://schemas.microsoft.com/office/2006/metadata/properties"/>
    <ds:schemaRef ds:uri="http://schemas.microsoft.com/office/infopath/2007/PartnerControls"/>
    <ds:schemaRef ds:uri="f287d9e0-3315-462b-92d3-7c41dfc451ee"/>
    <ds:schemaRef ds:uri="ea5ab1d6-a448-46c5-b380-290a506d236f"/>
  </ds:schemaRefs>
</ds:datastoreItem>
</file>

<file path=customXml/itemProps2.xml><?xml version="1.0" encoding="utf-8"?>
<ds:datastoreItem xmlns:ds="http://schemas.openxmlformats.org/officeDocument/2006/customXml" ds:itemID="{375CD127-57DA-47DC-B3DE-E0ADD8DC1F96}">
  <ds:schemaRefs>
    <ds:schemaRef ds:uri="http://schemas.microsoft.com/sharepoint/v3/contenttype/forms"/>
  </ds:schemaRefs>
</ds:datastoreItem>
</file>

<file path=customXml/itemProps3.xml><?xml version="1.0" encoding="utf-8"?>
<ds:datastoreItem xmlns:ds="http://schemas.openxmlformats.org/officeDocument/2006/customXml" ds:itemID="{337BCF40-92F0-4841-9848-19CE766A8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750</Words>
  <Characters>4728</Characters>
  <Application>Microsoft Office Word</Application>
  <DocSecurity>4</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5468</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Schreiter, Michaela</cp:lastModifiedBy>
  <cp:revision>2</cp:revision>
  <cp:lastPrinted>2025-08-28T05:29:00Z</cp:lastPrinted>
  <dcterms:created xsi:type="dcterms:W3CDTF">2025-09-12T07:41:00Z</dcterms:created>
  <dcterms:modified xsi:type="dcterms:W3CDTF">2025-09-12T07:41:00Z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ies>
</file>