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03FEEFA4" w:rsidR="00387663" w:rsidRPr="00221AB4" w:rsidRDefault="009317D9" w:rsidP="003509B2">
      <w:pPr>
        <w:pStyle w:val="NurText"/>
        <w:ind w:right="-851"/>
        <w:rPr>
          <w:rFonts w:ascii="Open Sans" w:hAnsi="Open Sans" w:cs="Open Sans"/>
          <w:bCs/>
          <w:sz w:val="24"/>
          <w:szCs w:val="24"/>
        </w:rPr>
      </w:pPr>
      <w:r w:rsidRPr="00221AB4">
        <w:rPr>
          <w:rFonts w:ascii="Open Sans" w:hAnsi="Open Sans"/>
          <w:sz w:val="24"/>
        </w:rPr>
        <w:t xml:space="preserve">Lorch Schweißtechnik élargit sa technologie de process Speed, qui rencontre un grand succès </w:t>
      </w:r>
    </w:p>
    <w:p w14:paraId="6C77F943" w14:textId="21C013F6" w:rsidR="00125C8C" w:rsidRPr="00221AB4" w:rsidRDefault="003509B2" w:rsidP="007F2B3D">
      <w:pPr>
        <w:pStyle w:val="NurText"/>
        <w:ind w:right="142"/>
        <w:rPr>
          <w:rFonts w:ascii="Open Sans" w:hAnsi="Open Sans" w:cs="Open Sans"/>
          <w:b/>
          <w:sz w:val="28"/>
          <w:szCs w:val="28"/>
        </w:rPr>
      </w:pPr>
      <w:r w:rsidRPr="00221AB4">
        <w:rPr>
          <w:rFonts w:ascii="Open Sans" w:hAnsi="Open Sans"/>
          <w:b/>
          <w:sz w:val="28"/>
        </w:rPr>
        <w:br/>
        <w:t>Le process Lorch SpeedWave XT et la fonction « Twin » améliorent le soudage efficace de l’aluminium et des aciers inoxydables</w:t>
      </w:r>
    </w:p>
    <w:p w14:paraId="0A2F18CB" w14:textId="77777777" w:rsidR="00125C8C" w:rsidRPr="00221AB4" w:rsidRDefault="00125C8C" w:rsidP="00125C8C">
      <w:pPr>
        <w:pStyle w:val="NurText"/>
        <w:ind w:right="283"/>
        <w:rPr>
          <w:rFonts w:ascii="Open Sans" w:hAnsi="Open Sans" w:cs="Open Sans"/>
          <w:b/>
          <w:sz w:val="28"/>
          <w:szCs w:val="28"/>
        </w:rPr>
      </w:pPr>
    </w:p>
    <w:p w14:paraId="7D5372C6" w14:textId="34053373" w:rsidR="00387663" w:rsidRPr="00221AB4" w:rsidRDefault="00D04300" w:rsidP="00387663">
      <w:pPr>
        <w:ind w:right="-1"/>
        <w:rPr>
          <w:rFonts w:ascii="Open Sans" w:hAnsi="Open Sans" w:cs="Open Sans"/>
          <w:i/>
          <w:iCs/>
          <w:sz w:val="20"/>
          <w:szCs w:val="20"/>
        </w:rPr>
      </w:pPr>
      <w:r w:rsidRPr="00221AB4">
        <w:rPr>
          <w:rFonts w:ascii="Open Sans" w:hAnsi="Open Sans"/>
          <w:i/>
          <w:sz w:val="20"/>
        </w:rPr>
        <w:t xml:space="preserve">Les process Speed de Lorch Schweißtechnik sont une référence en matière de soudage MIG-MAG. La fonction TwinPulse éprouvée devient accessible en tant que fonction Twin activable sur tous les types de process MIG/MAG non cycliques. Avec SpeedWave XT, les clients disposent désormais d’un autre process de soudage cyclique haut de gamme pour les applications en aluminium de moyenne à forte épaisseur et les aciers au chrome-nickel. De plus, Lorch élargit considérablement son portefeuille de courbes caractéristiques pour les aciers à haute rigidité difficiles à souder.  </w:t>
      </w:r>
    </w:p>
    <w:p w14:paraId="7BD80B98" w14:textId="2357C718" w:rsidR="004D1405" w:rsidRPr="00221AB4" w:rsidRDefault="00A00FF8" w:rsidP="004D1405">
      <w:pPr>
        <w:ind w:right="-1"/>
        <w:rPr>
          <w:rFonts w:ascii="Open Sans" w:hAnsi="Open Sans" w:cs="Open Sans"/>
          <w:sz w:val="20"/>
          <w:szCs w:val="20"/>
        </w:rPr>
      </w:pPr>
      <w:r w:rsidRPr="00221AB4">
        <w:rPr>
          <w:rFonts w:ascii="Open Sans" w:hAnsi="Open Sans"/>
          <w:sz w:val="20"/>
        </w:rPr>
        <w:t xml:space="preserve">Le soudage de l’aluminium et des aciers au chrome-nickel pose des exigences particulièrement élevées au soudeur. Pour le nouveau produit phare iQS, Lorch </w:t>
      </w:r>
      <w:r w:rsidR="00221AB4" w:rsidRPr="00221AB4">
        <w:rPr>
          <w:rFonts w:ascii="Open Sans" w:hAnsi="Open Sans"/>
          <w:sz w:val="20"/>
        </w:rPr>
        <w:t xml:space="preserve">Schweißtechnik </w:t>
      </w:r>
      <w:r w:rsidRPr="00221AB4">
        <w:rPr>
          <w:rFonts w:ascii="Open Sans" w:hAnsi="Open Sans"/>
          <w:sz w:val="20"/>
        </w:rPr>
        <w:t>étend désormais, avec la nouvelle fonction Twin, l’utilité d’application du TwinPulse éprouvé à tous les process Speed non cycliques de Lorch. Qui plus est, le nouveau process de soudage cyclique SpeedWave XT, qui réduit la formation de pores et la sensibilité aux fissures des cordons de soudure sera commercialisé sur l’iQS. Le process de soudage est un arc pulsé modifié qui influe</w:t>
      </w:r>
      <w:r w:rsidR="007C0860">
        <w:rPr>
          <w:rFonts w:ascii="Open Sans" w:hAnsi="Open Sans"/>
          <w:sz w:val="20"/>
        </w:rPr>
        <w:t xml:space="preserve"> sur</w:t>
      </w:r>
      <w:r w:rsidRPr="00221AB4">
        <w:rPr>
          <w:rFonts w:ascii="Open Sans" w:hAnsi="Open Sans"/>
          <w:sz w:val="20"/>
        </w:rPr>
        <w:t xml:space="preserve"> le bain de fusion avec une énergie supplémentaire, qui varie de manière cyclique et une fréquence réglable (« Wave »), tout en conservant une avance de fil constante. SpeedWave XT élargit ainsi l’offre de process de soudage tels que SpeedPulse XT et TwinPulse, qui ont déjà été employés avec succès jusqu’à présent. En présence d’exigences accrues ou de conditions matérielles plus difficiles, il est désormais possible d’employer SpeedWave XT. </w:t>
      </w:r>
    </w:p>
    <w:p w14:paraId="237A77F1" w14:textId="5298CD3C" w:rsidR="004D1405" w:rsidRPr="00221AB4" w:rsidRDefault="004D1405" w:rsidP="004D1405">
      <w:pPr>
        <w:ind w:right="-1"/>
        <w:rPr>
          <w:rFonts w:ascii="Open Sans" w:hAnsi="Open Sans" w:cs="Open Sans"/>
          <w:sz w:val="20"/>
          <w:szCs w:val="20"/>
        </w:rPr>
      </w:pPr>
      <w:r w:rsidRPr="00221AB4">
        <w:rPr>
          <w:rFonts w:ascii="Open Sans" w:hAnsi="Open Sans"/>
          <w:sz w:val="20"/>
        </w:rPr>
        <w:t xml:space="preserve">Les avantages de SpeedWave XT résultent de la fréquence « Wave », qui stimule les fréquences propres moyennes dans le bain de fusion et augmente ainsi le dégazage de la masse fondue, ce qui entraîne à son tour une réduction de la formation de pores. De plus, les grains sont affinés dans le matériau en cours de solidification, ce qui </w:t>
      </w:r>
      <w:r w:rsidR="007C0860">
        <w:rPr>
          <w:rFonts w:ascii="Open Sans" w:hAnsi="Open Sans"/>
          <w:sz w:val="20"/>
        </w:rPr>
        <w:t>a pour effet de réduire</w:t>
      </w:r>
      <w:r w:rsidRPr="00221AB4">
        <w:rPr>
          <w:rFonts w:ascii="Open Sans" w:hAnsi="Open Sans"/>
          <w:sz w:val="20"/>
        </w:rPr>
        <w:t xml:space="preserve"> la sensibilité aux fissures. Par ailleurs, le process de soudage garantit de fines vagues de solidification, qui sont une exigence récurrente des clients, notamment dans l’environnement d’application de l’aluminium et des aciers </w:t>
      </w:r>
      <w:r w:rsidRPr="00221AB4">
        <w:rPr>
          <w:rFonts w:ascii="Open Sans" w:hAnsi="Open Sans"/>
          <w:sz w:val="20"/>
        </w:rPr>
        <w:lastRenderedPageBreak/>
        <w:t xml:space="preserve">chrome-nickel. La plage réglable de la fréquence d’ondes commence </w:t>
      </w:r>
      <w:r w:rsidR="007C0860">
        <w:rPr>
          <w:rFonts w:ascii="Open Sans" w:hAnsi="Open Sans"/>
          <w:sz w:val="20"/>
        </w:rPr>
        <w:t xml:space="preserve">d’ores et </w:t>
      </w:r>
      <w:r w:rsidRPr="00221AB4">
        <w:rPr>
          <w:rFonts w:ascii="Open Sans" w:hAnsi="Open Sans"/>
          <w:sz w:val="20"/>
        </w:rPr>
        <w:t xml:space="preserve">déjà à 4 Hz et chevauche ainsi les 5 Hz supérieurs de la fonction </w:t>
      </w:r>
      <w:proofErr w:type="gramStart"/>
      <w:r w:rsidRPr="00221AB4">
        <w:rPr>
          <w:rFonts w:ascii="Open Sans" w:hAnsi="Open Sans"/>
          <w:sz w:val="20"/>
        </w:rPr>
        <w:t>Twin(</w:t>
      </w:r>
      <w:proofErr w:type="gramEnd"/>
      <w:r w:rsidRPr="00221AB4">
        <w:rPr>
          <w:rFonts w:ascii="Open Sans" w:hAnsi="Open Sans"/>
          <w:sz w:val="20"/>
        </w:rPr>
        <w:t xml:space="preserve">Pulse), mais s’étend cependant jusqu’à 40 Hz. L’avance de fil constante du SpeedWave XT par rapport à la fonction </w:t>
      </w:r>
      <w:proofErr w:type="gramStart"/>
      <w:r w:rsidRPr="00221AB4">
        <w:rPr>
          <w:rFonts w:ascii="Open Sans" w:hAnsi="Open Sans"/>
          <w:sz w:val="20"/>
        </w:rPr>
        <w:t>Twin(</w:t>
      </w:r>
      <w:proofErr w:type="gramEnd"/>
      <w:r w:rsidRPr="00221AB4">
        <w:rPr>
          <w:rFonts w:ascii="Open Sans" w:hAnsi="Open Sans"/>
          <w:sz w:val="20"/>
        </w:rPr>
        <w:t xml:space="preserve">Pulse) protège alors les appareils et les accessoires. </w:t>
      </w:r>
    </w:p>
    <w:p w14:paraId="506C4968" w14:textId="376650F2" w:rsidR="00512CB1" w:rsidRPr="00221AB4" w:rsidRDefault="004B4BAC" w:rsidP="004D1405">
      <w:pPr>
        <w:ind w:right="-1"/>
        <w:rPr>
          <w:rFonts w:ascii="Open Sans" w:hAnsi="Open Sans" w:cs="Open Sans"/>
          <w:sz w:val="20"/>
          <w:szCs w:val="20"/>
        </w:rPr>
      </w:pPr>
      <w:r w:rsidRPr="00221AB4">
        <w:rPr>
          <w:rFonts w:ascii="Open Sans" w:hAnsi="Open Sans"/>
          <w:sz w:val="20"/>
        </w:rPr>
        <w:t xml:space="preserve">Jonas Kappel, responsable de la gestion des produits et du marketing chez Lorch Schweißtechnik : « Dès la commercialisation de l’iQS, nous avons annoncé notre intention de réaliser rapidement de nouveaux champs d’application et des innovations de process. Grâce au « Smart Process Control Engine » ultramoderne, nous sommes en mesure de le faire rapidement. De plus, grâce à l’onduleur à régulation rapide, l’iQS offre la possibilité d’atteindre des fréquences encore plus élevées et stables – la base également pour le nouveau process de soudage. Nous continuerons à perfectionner la technologie Speed dans ce sens, afin de rendre les applications toujours plus simples et efficaces pour le client. »  </w:t>
      </w:r>
    </w:p>
    <w:p w14:paraId="0A7AF48A" w14:textId="531E09F5" w:rsidR="00E94026" w:rsidRPr="00221AB4" w:rsidRDefault="00313BD6" w:rsidP="00E94026">
      <w:pPr>
        <w:rPr>
          <w:rFonts w:ascii="Open Sans" w:hAnsi="Open Sans" w:cs="Open Sans"/>
          <w:sz w:val="20"/>
          <w:szCs w:val="20"/>
        </w:rPr>
      </w:pPr>
      <w:r w:rsidRPr="00221AB4">
        <w:rPr>
          <w:rFonts w:ascii="Open Sans" w:hAnsi="Open Sans"/>
          <w:sz w:val="20"/>
        </w:rPr>
        <w:t xml:space="preserve">En complément, Lorch Schweißtechnik présentera un ensemble de nouvelles courbes caractéristiques pour les aciers à haute résistance à l’occasion du salon mondial dédié au soudage et à la découpe à Essen en Allemagne. L’acier à grain fin à haute rigidité est aujourd’hui de plus en plus employé, car il présente une résistance à la traction et une limite d’élasticité nettement plus élevées que l’acier conventionnel. Pour les constructions dans le domaine des grues, des charges lourdes ou des véhicules, ce matériau constitue un choix idéal, car il garantit un poids aussi faible que possible tout en offrant une stabilité maximale. </w:t>
      </w:r>
      <w:r w:rsidRPr="00221AB4">
        <w:rPr>
          <w:rFonts w:ascii="Open Sans" w:hAnsi="Open Sans"/>
          <w:color w:val="000000" w:themeColor="text1"/>
          <w:sz w:val="20"/>
        </w:rPr>
        <w:t xml:space="preserve">Avec les aciers à grain fin, il est toutefois important que l’apport de chaleur soit absolument précis. </w:t>
      </w:r>
    </w:p>
    <w:p w14:paraId="364A1EBE" w14:textId="757F77FF" w:rsidR="00E94026" w:rsidRPr="00221AB4" w:rsidRDefault="00E94026" w:rsidP="00E94026">
      <w:pPr>
        <w:rPr>
          <w:rFonts w:ascii="Open Sans" w:hAnsi="Open Sans" w:cs="Open Sans"/>
          <w:sz w:val="20"/>
          <w:szCs w:val="20"/>
        </w:rPr>
      </w:pPr>
      <w:r w:rsidRPr="00221AB4">
        <w:rPr>
          <w:rFonts w:ascii="Open Sans" w:hAnsi="Open Sans"/>
          <w:sz w:val="20"/>
        </w:rPr>
        <w:t xml:space="preserve">Les nouvelles courbes caractéristiques permettent aux clients d’accéder à des courbes caractéristiques spécialement adaptées à chaque matériau et aux différentes marques de fil et de les employer immédiatement au cours de la production au quotidien. Cela facilite considérablement le travail du soudeur, contribue à une meilleure qualité du cordon de soudure et réduit d’éventuelles retouches dues aux projections. Lorch Schweißtechnik tient à disposition les courbes caractéristiques pour toutes les marques d’aciers à haute rigidité leaders sur le marché. Notamment pour les fils-électrodes MAG des entreprises Fliess et Böhler. </w:t>
      </w:r>
    </w:p>
    <w:p w14:paraId="3B38F18C" w14:textId="4AE33F50" w:rsidR="00BB7C13" w:rsidRPr="00BE6F43" w:rsidRDefault="00D87E2D" w:rsidP="00BE6F43">
      <w:pPr>
        <w:rPr>
          <w:rFonts w:ascii="Open Sans" w:hAnsi="Open Sans" w:cs="Open Sans"/>
          <w:sz w:val="20"/>
          <w:szCs w:val="20"/>
        </w:rPr>
      </w:pPr>
      <w:r w:rsidRPr="00221AB4">
        <w:rPr>
          <w:rFonts w:ascii="Open Sans" w:hAnsi="Open Sans"/>
          <w:sz w:val="20"/>
        </w:rPr>
        <w:t>Les nouveaux process de soudage seront présentés en direct au salon mondial dédié a</w:t>
      </w:r>
      <w:r w:rsidR="007C0860">
        <w:rPr>
          <w:rFonts w:ascii="Open Sans" w:hAnsi="Open Sans"/>
          <w:sz w:val="20"/>
        </w:rPr>
        <w:t>u</w:t>
      </w:r>
      <w:r w:rsidRPr="00221AB4">
        <w:rPr>
          <w:rFonts w:ascii="Open Sans" w:hAnsi="Open Sans"/>
          <w:sz w:val="20"/>
        </w:rPr>
        <w:t xml:space="preserve"> soudage et à la découpe, qui se déroulera du 15 au 19 septembre 2025 à Essen, sur le stand de Lorch (hall 5, stand H18). </w:t>
      </w:r>
    </w:p>
    <w:p w14:paraId="1BD07E87" w14:textId="78F71DA3" w:rsidR="005C77AF" w:rsidRPr="00221AB4" w:rsidRDefault="005C77AF" w:rsidP="00902006">
      <w:pPr>
        <w:ind w:right="-1"/>
        <w:rPr>
          <w:rFonts w:ascii="Open Sans" w:hAnsi="Open Sans" w:cs="Open Sans"/>
          <w:sz w:val="20"/>
          <w:szCs w:val="20"/>
        </w:rPr>
      </w:pPr>
      <w:r w:rsidRPr="00221AB4">
        <w:rPr>
          <w:rFonts w:ascii="Open Sans" w:hAnsi="Open Sans"/>
          <w:i/>
          <w:sz w:val="20"/>
        </w:rPr>
        <w:lastRenderedPageBreak/>
        <w:t>L’entreprise Lorch Schweißtechnik GmbH est l’un des principaux fabricants de générateurs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096A37C1" w14:textId="360483CC" w:rsidR="00EF2717" w:rsidRPr="00221AB4" w:rsidRDefault="00EF2717" w:rsidP="00EF2717">
      <w:pPr>
        <w:spacing w:line="300" w:lineRule="exact"/>
        <w:rPr>
          <w:rFonts w:ascii="Open Sans" w:hAnsi="Open Sans" w:cs="Open Sans"/>
          <w:iCs/>
          <w:color w:val="000000" w:themeColor="text1"/>
          <w:sz w:val="20"/>
          <w:szCs w:val="20"/>
        </w:rPr>
      </w:pPr>
      <w:r w:rsidRPr="00221AB4">
        <w:rPr>
          <w:rFonts w:ascii="Open Sans" w:hAnsi="Open Sans"/>
          <w:noProof/>
          <w:color w:val="000000" w:themeColor="text1"/>
          <w:sz w:val="20"/>
        </w:rPr>
        <w:drawing>
          <wp:anchor distT="0" distB="0" distL="114300" distR="114300" simplePos="0" relativeHeight="251660288" behindDoc="1" locked="0" layoutInCell="1" allowOverlap="1" wp14:anchorId="60E49A0C" wp14:editId="6FBAB013">
            <wp:simplePos x="0" y="0"/>
            <wp:positionH relativeFrom="margin">
              <wp:align>left</wp:align>
            </wp:positionH>
            <wp:positionV relativeFrom="paragraph">
              <wp:posOffset>2190797</wp:posOffset>
            </wp:positionV>
            <wp:extent cx="6299835" cy="1602740"/>
            <wp:effectExtent l="0" t="0" r="5715" b="0"/>
            <wp:wrapTight wrapText="bothSides">
              <wp:wrapPolygon edited="0">
                <wp:start x="0" y="0"/>
                <wp:lineTo x="0" y="21309"/>
                <wp:lineTo x="21554" y="21309"/>
                <wp:lineTo x="21554" y="0"/>
                <wp:lineTo x="0" y="0"/>
              </wp:wrapPolygon>
            </wp:wrapTight>
            <wp:docPr id="44694859" name="Grafik 2" descr="Ein Bild, das Stoff, Kleidung, Braun, Sofa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4859" name="Grafik 2" descr="Ein Bild, das Stoff, Kleidung, Braun, Sofa enthält.&#10;&#10;KI-generierte Inhalte können fehlerhaft sein."/>
                    <pic:cNvPicPr/>
                  </pic:nvPicPr>
                  <pic:blipFill rotWithShape="1">
                    <a:blip r:embed="rId8" cstate="print">
                      <a:extLst>
                        <a:ext uri="{28A0092B-C50C-407E-A947-70E740481C1C}">
                          <a14:useLocalDpi xmlns:a14="http://schemas.microsoft.com/office/drawing/2010/main" val="0"/>
                        </a:ext>
                      </a:extLst>
                    </a:blip>
                    <a:srcRect t="21505" b="17590"/>
                    <a:stretch>
                      <a:fillRect/>
                    </a:stretch>
                  </pic:blipFill>
                  <pic:spPr bwMode="auto">
                    <a:xfrm>
                      <a:off x="0" y="0"/>
                      <a:ext cx="6299835" cy="1602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AB4">
        <w:rPr>
          <w:rFonts w:ascii="Open Sans" w:hAnsi="Open Sans"/>
          <w:noProof/>
          <w:color w:val="000000" w:themeColor="text1"/>
          <w:sz w:val="20"/>
        </w:rPr>
        <w:drawing>
          <wp:anchor distT="0" distB="0" distL="114300" distR="114300" simplePos="0" relativeHeight="251659264" behindDoc="1" locked="0" layoutInCell="1" allowOverlap="1" wp14:anchorId="1B94BCAA" wp14:editId="5925975B">
            <wp:simplePos x="0" y="0"/>
            <wp:positionH relativeFrom="margin">
              <wp:posOffset>0</wp:posOffset>
            </wp:positionH>
            <wp:positionV relativeFrom="paragraph">
              <wp:posOffset>189865</wp:posOffset>
            </wp:positionV>
            <wp:extent cx="6300000" cy="1605782"/>
            <wp:effectExtent l="0" t="0" r="5715" b="0"/>
            <wp:wrapSquare wrapText="bothSides"/>
            <wp:docPr id="366192339" name="Grafik 1" descr="Ein Bild, das Screenshot, Reihe, Schwarz, G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2339" name="Grafik 1" descr="Ein Bild, das Screenshot, Reihe, Schwarz, Grau enthält.&#10;&#10;KI-generierte Inhalte können fehlerhaft sein."/>
                    <pic:cNvPicPr/>
                  </pic:nvPicPr>
                  <pic:blipFill rotWithShape="1">
                    <a:blip r:embed="rId9" cstate="print">
                      <a:extLst>
                        <a:ext uri="{28A0092B-C50C-407E-A947-70E740481C1C}">
                          <a14:useLocalDpi xmlns:a14="http://schemas.microsoft.com/office/drawing/2010/main" val="0"/>
                        </a:ext>
                      </a:extLst>
                    </a:blip>
                    <a:srcRect l="22075" t="36649" r="23730" b="30677"/>
                    <a:stretch>
                      <a:fillRect/>
                    </a:stretch>
                  </pic:blipFill>
                  <pic:spPr bwMode="auto">
                    <a:xfrm>
                      <a:off x="0" y="0"/>
                      <a:ext cx="6300000" cy="1605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AB4">
        <w:rPr>
          <w:rFonts w:ascii="Open Sans" w:hAnsi="Open Sans"/>
          <w:color w:val="000000" w:themeColor="text1"/>
          <w:sz w:val="20"/>
        </w:rPr>
        <w:t>Figure 01 : Soudure d’angle en aluminium avec le process SpeedWave XT</w:t>
      </w:r>
    </w:p>
    <w:p w14:paraId="1CB9B656" w14:textId="53E3A2CA" w:rsidR="00EF2717" w:rsidRPr="00221AB4" w:rsidRDefault="00BB7C13" w:rsidP="00EF2717">
      <w:pPr>
        <w:spacing w:line="300" w:lineRule="exact"/>
        <w:rPr>
          <w:rFonts w:ascii="Open Sans" w:hAnsi="Open Sans" w:cs="Open Sans"/>
          <w:i/>
          <w:color w:val="000000" w:themeColor="text1"/>
          <w:sz w:val="20"/>
          <w:szCs w:val="20"/>
        </w:rPr>
      </w:pPr>
      <w:r w:rsidRPr="00221AB4">
        <w:rPr>
          <w:rFonts w:ascii="Open Sans" w:hAnsi="Open Sans"/>
          <w:i/>
          <w:color w:val="000000" w:themeColor="text1"/>
          <w:sz w:val="20"/>
        </w:rPr>
        <w:t>Figure 01 : Soudure d’angle en acier inoxydable avec le process SpeedWave XT</w:t>
      </w:r>
    </w:p>
    <w:p w14:paraId="218A5B33" w14:textId="77777777" w:rsidR="00F8181B" w:rsidRPr="00221AB4"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B0A2FB5" w14:textId="77777777" w:rsidR="00BB7C13" w:rsidRPr="00221AB4" w:rsidRDefault="00BB7C13">
      <w:pPr>
        <w:spacing w:after="0" w:line="240" w:lineRule="auto"/>
        <w:rPr>
          <w:rFonts w:ascii="Open Sans" w:eastAsia="ヒラギノ角ゴ Pro W3" w:hAnsi="Open Sans" w:cs="Open Sans"/>
          <w:b/>
          <w:sz w:val="20"/>
          <w:szCs w:val="20"/>
        </w:rPr>
      </w:pPr>
      <w:r w:rsidRPr="00221AB4">
        <w:br w:type="page"/>
      </w:r>
    </w:p>
    <w:p w14:paraId="7CDDDAB5" w14:textId="33C95D09" w:rsidR="0095339D" w:rsidRPr="00BE6F43"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lang w:val="de-DE"/>
        </w:rPr>
      </w:pPr>
      <w:r w:rsidRPr="00BE6F43">
        <w:rPr>
          <w:rFonts w:ascii="Open Sans" w:hAnsi="Open Sans"/>
          <w:b/>
          <w:color w:val="auto"/>
          <w:sz w:val="20"/>
          <w:lang w:val="de-DE"/>
        </w:rPr>
        <w:lastRenderedPageBreak/>
        <w:t xml:space="preserve">Contact </w:t>
      </w:r>
      <w:r w:rsidR="007C0860" w:rsidRPr="00BE6F43">
        <w:rPr>
          <w:rFonts w:ascii="Open Sans" w:hAnsi="Open Sans"/>
          <w:b/>
          <w:color w:val="auto"/>
          <w:sz w:val="20"/>
          <w:lang w:val="de-DE"/>
        </w:rPr>
        <w:t>presse:</w:t>
      </w:r>
      <w:r w:rsidRPr="00BE6F43">
        <w:rPr>
          <w:rFonts w:ascii="Open Sans" w:hAnsi="Open Sans"/>
          <w:b/>
          <w:color w:val="auto"/>
          <w:sz w:val="20"/>
          <w:lang w:val="de-DE"/>
        </w:rPr>
        <w:t xml:space="preserve"> </w:t>
      </w:r>
    </w:p>
    <w:p w14:paraId="661C5F71" w14:textId="3CAD3087" w:rsidR="0095339D" w:rsidRPr="00BE6F43"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lang w:val="de-DE"/>
        </w:rPr>
      </w:pPr>
      <w:r w:rsidRPr="00BE6F43">
        <w:rPr>
          <w:rFonts w:ascii="Open Sans" w:hAnsi="Open Sans"/>
          <w:color w:val="auto"/>
          <w:sz w:val="20"/>
          <w:lang w:val="de-DE"/>
        </w:rPr>
        <w:t>Lorch Schweißtechnik GmbH</w:t>
      </w:r>
      <w:r w:rsidRPr="00BE6F43">
        <w:rPr>
          <w:rFonts w:ascii="Open Sans" w:hAnsi="Open Sans"/>
          <w:color w:val="auto"/>
          <w:sz w:val="20"/>
          <w:lang w:val="de-DE"/>
        </w:rPr>
        <w:br/>
        <w:t xml:space="preserve">Michaela Schreiter </w:t>
      </w:r>
      <w:r w:rsidRPr="00BE6F43">
        <w:rPr>
          <w:rFonts w:ascii="Open Sans" w:hAnsi="Open Sans"/>
          <w:color w:val="auto"/>
          <w:sz w:val="20"/>
          <w:lang w:val="de-DE"/>
        </w:rPr>
        <w:br/>
        <w:t>T +49 7191 503-0</w:t>
      </w:r>
      <w:r w:rsidRPr="00BE6F43">
        <w:rPr>
          <w:rFonts w:ascii="Open Sans" w:hAnsi="Open Sans"/>
          <w:color w:val="auto"/>
          <w:sz w:val="20"/>
          <w:lang w:val="de-DE"/>
        </w:rPr>
        <w:br/>
        <w:t>F +49 7191 503-199</w:t>
      </w:r>
      <w:r w:rsidRPr="00BE6F43">
        <w:rPr>
          <w:rFonts w:ascii="Open Sans" w:hAnsi="Open Sans"/>
          <w:color w:val="auto"/>
          <w:sz w:val="20"/>
          <w:lang w:val="de-DE"/>
        </w:rPr>
        <w:br/>
        <w:t xml:space="preserve">Im </w:t>
      </w:r>
      <w:proofErr w:type="spellStart"/>
      <w:r w:rsidRPr="00BE6F43">
        <w:rPr>
          <w:rFonts w:ascii="Open Sans" w:hAnsi="Open Sans"/>
          <w:color w:val="auto"/>
          <w:sz w:val="20"/>
          <w:lang w:val="de-DE"/>
        </w:rPr>
        <w:t>Anwänder</w:t>
      </w:r>
      <w:proofErr w:type="spellEnd"/>
      <w:r w:rsidRPr="00BE6F43">
        <w:rPr>
          <w:rFonts w:ascii="Open Sans" w:hAnsi="Open Sans"/>
          <w:color w:val="auto"/>
          <w:sz w:val="20"/>
          <w:lang w:val="de-DE"/>
        </w:rPr>
        <w:t xml:space="preserve"> 24–26</w:t>
      </w:r>
      <w:r w:rsidRPr="00BE6F43">
        <w:rPr>
          <w:rFonts w:ascii="Open Sans" w:hAnsi="Open Sans"/>
          <w:color w:val="auto"/>
          <w:sz w:val="20"/>
          <w:lang w:val="de-DE"/>
        </w:rPr>
        <w:br/>
        <w:t>71549 Auenwald</w:t>
      </w:r>
    </w:p>
    <w:p w14:paraId="69865E78" w14:textId="77777777" w:rsidR="0095339D" w:rsidRPr="00221AB4"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221AB4">
        <w:rPr>
          <w:rFonts w:ascii="Open Sans" w:hAnsi="Open Sans"/>
          <w:color w:val="auto"/>
          <w:sz w:val="20"/>
        </w:rPr>
        <w:t>Allemagne</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sidRPr="00221AB4">
        <w:rPr>
          <w:rFonts w:ascii="Open Sans" w:hAnsi="Open Sans"/>
          <w:i/>
          <w:color w:val="auto"/>
          <w:sz w:val="20"/>
        </w:rPr>
        <w:t>Reproduction libre. Merci de nous envoyer un exemplaire justificatif.</w:t>
      </w:r>
    </w:p>
    <w:sectPr w:rsidR="00F840D0" w:rsidRPr="00760571" w:rsidSect="00E94026">
      <w:headerReference w:type="default" r:id="rId10"/>
      <w:footerReference w:type="default" r:id="rId11"/>
      <w:headerReference w:type="first" r:id="rId12"/>
      <w:footerReference w:type="first" r:id="rId13"/>
      <w:pgSz w:w="11906" w:h="16838"/>
      <w:pgMar w:top="3119" w:right="3400"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2E14" w14:textId="77777777" w:rsidR="00B6446E" w:rsidRPr="00221AB4" w:rsidRDefault="00B6446E" w:rsidP="0095339D">
      <w:pPr>
        <w:spacing w:after="0" w:line="240" w:lineRule="auto"/>
      </w:pPr>
      <w:r w:rsidRPr="00221AB4">
        <w:separator/>
      </w:r>
    </w:p>
  </w:endnote>
  <w:endnote w:type="continuationSeparator" w:id="0">
    <w:p w14:paraId="7643CC3A" w14:textId="77777777" w:rsidR="00B6446E" w:rsidRPr="00221AB4" w:rsidRDefault="00B6446E" w:rsidP="0095339D">
      <w:pPr>
        <w:spacing w:after="0" w:line="240" w:lineRule="auto"/>
      </w:pPr>
      <w:r w:rsidRPr="00221A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Pr="00221AB4" w:rsidRDefault="00FA2BB2">
    <w:pPr>
      <w:pStyle w:val="Fuzeile"/>
    </w:pPr>
    <w:r w:rsidRPr="00221AB4">
      <w:rPr>
        <w:rFonts w:ascii="Verdana" w:hAnsi="Verdana"/>
        <w:sz w:val="14"/>
      </w:rPr>
      <w:t xml:space="preserve">Page </w:t>
    </w:r>
    <w:r w:rsidR="00EE1FB9" w:rsidRPr="00221AB4">
      <w:rPr>
        <w:rFonts w:ascii="Verdana" w:hAnsi="Verdana"/>
        <w:sz w:val="14"/>
      </w:rPr>
      <w:fldChar w:fldCharType="begin"/>
    </w:r>
    <w:r w:rsidRPr="00221AB4">
      <w:rPr>
        <w:rFonts w:ascii="Verdana" w:hAnsi="Verdana"/>
        <w:sz w:val="14"/>
      </w:rPr>
      <w:instrText>PAGE</w:instrText>
    </w:r>
    <w:r w:rsidR="00EE1FB9" w:rsidRPr="00221AB4">
      <w:rPr>
        <w:rFonts w:ascii="Verdana" w:hAnsi="Verdana"/>
        <w:sz w:val="14"/>
      </w:rPr>
      <w:fldChar w:fldCharType="separate"/>
    </w:r>
    <w:r w:rsidR="006F5210" w:rsidRPr="00221AB4">
      <w:rPr>
        <w:rFonts w:ascii="Verdana" w:hAnsi="Verdana"/>
        <w:sz w:val="14"/>
      </w:rPr>
      <w:t>3</w:t>
    </w:r>
    <w:r w:rsidR="00EE1FB9" w:rsidRPr="00221AB4">
      <w:rPr>
        <w:rFonts w:ascii="Verdana" w:hAnsi="Verdana"/>
        <w:sz w:val="14"/>
      </w:rPr>
      <w:fldChar w:fldCharType="end"/>
    </w:r>
    <w:r w:rsidRPr="00221AB4">
      <w:rPr>
        <w:rFonts w:ascii="Verdana" w:hAnsi="Verdana"/>
        <w:sz w:val="14"/>
      </w:rPr>
      <w:t xml:space="preserve"> sur </w:t>
    </w:r>
    <w:r w:rsidR="00EE1FB9" w:rsidRPr="00221AB4">
      <w:rPr>
        <w:rFonts w:ascii="Verdana" w:hAnsi="Verdana"/>
        <w:sz w:val="14"/>
      </w:rPr>
      <w:fldChar w:fldCharType="begin"/>
    </w:r>
    <w:r w:rsidRPr="00221AB4">
      <w:rPr>
        <w:rFonts w:ascii="Verdana" w:hAnsi="Verdana"/>
        <w:sz w:val="14"/>
      </w:rPr>
      <w:instrText>NUMPAGES</w:instrText>
    </w:r>
    <w:r w:rsidR="00EE1FB9" w:rsidRPr="00221AB4">
      <w:rPr>
        <w:rFonts w:ascii="Verdana" w:hAnsi="Verdana"/>
        <w:sz w:val="14"/>
      </w:rPr>
      <w:fldChar w:fldCharType="separate"/>
    </w:r>
    <w:r w:rsidR="006F5210" w:rsidRPr="00221AB4">
      <w:rPr>
        <w:rFonts w:ascii="Verdana" w:hAnsi="Verdana"/>
        <w:sz w:val="14"/>
      </w:rPr>
      <w:t>5</w:t>
    </w:r>
    <w:r w:rsidR="00EE1FB9" w:rsidRPr="00221AB4">
      <w:rPr>
        <w:rFonts w:ascii="Verdana" w:hAnsi="Verdana"/>
        <w:sz w:val="14"/>
      </w:rPr>
      <w:fldChar w:fldCharType="end"/>
    </w:r>
  </w:p>
  <w:p w14:paraId="22C20051" w14:textId="77777777" w:rsidR="00FA2BB2" w:rsidRPr="00221AB4"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Pr="00221AB4" w:rsidRDefault="00FA2BB2">
    <w:pPr>
      <w:pStyle w:val="Fuzeile"/>
    </w:pPr>
    <w:r w:rsidRPr="00221AB4">
      <w:rPr>
        <w:rFonts w:ascii="Verdana" w:hAnsi="Verdana"/>
        <w:sz w:val="14"/>
      </w:rPr>
      <w:t xml:space="preserve">Page </w:t>
    </w:r>
    <w:r w:rsidR="00EE1FB9" w:rsidRPr="00221AB4">
      <w:rPr>
        <w:rFonts w:ascii="Verdana" w:hAnsi="Verdana"/>
        <w:sz w:val="14"/>
      </w:rPr>
      <w:fldChar w:fldCharType="begin"/>
    </w:r>
    <w:r w:rsidRPr="00221AB4">
      <w:rPr>
        <w:rFonts w:ascii="Verdana" w:hAnsi="Verdana"/>
        <w:sz w:val="14"/>
      </w:rPr>
      <w:instrText>PAGE</w:instrText>
    </w:r>
    <w:r w:rsidR="00EE1FB9" w:rsidRPr="00221AB4">
      <w:rPr>
        <w:rFonts w:ascii="Verdana" w:hAnsi="Verdana"/>
        <w:sz w:val="14"/>
      </w:rPr>
      <w:fldChar w:fldCharType="separate"/>
    </w:r>
    <w:r w:rsidR="006F5210" w:rsidRPr="00221AB4">
      <w:rPr>
        <w:rFonts w:ascii="Verdana" w:hAnsi="Verdana"/>
        <w:sz w:val="14"/>
      </w:rPr>
      <w:t>1</w:t>
    </w:r>
    <w:r w:rsidR="00EE1FB9" w:rsidRPr="00221AB4">
      <w:rPr>
        <w:rFonts w:ascii="Verdana" w:hAnsi="Verdana"/>
        <w:sz w:val="14"/>
      </w:rPr>
      <w:fldChar w:fldCharType="end"/>
    </w:r>
    <w:r w:rsidRPr="00221AB4">
      <w:rPr>
        <w:rFonts w:ascii="Verdana" w:hAnsi="Verdana"/>
        <w:sz w:val="14"/>
      </w:rPr>
      <w:t xml:space="preserve"> sur </w:t>
    </w:r>
    <w:r w:rsidR="00EE1FB9" w:rsidRPr="00221AB4">
      <w:rPr>
        <w:rFonts w:ascii="Verdana" w:hAnsi="Verdana"/>
        <w:sz w:val="14"/>
      </w:rPr>
      <w:fldChar w:fldCharType="begin"/>
    </w:r>
    <w:r w:rsidRPr="00221AB4">
      <w:rPr>
        <w:rFonts w:ascii="Verdana" w:hAnsi="Verdana"/>
        <w:sz w:val="14"/>
      </w:rPr>
      <w:instrText>NUMPAGES</w:instrText>
    </w:r>
    <w:r w:rsidR="00EE1FB9" w:rsidRPr="00221AB4">
      <w:rPr>
        <w:rFonts w:ascii="Verdana" w:hAnsi="Verdana"/>
        <w:sz w:val="14"/>
      </w:rPr>
      <w:fldChar w:fldCharType="separate"/>
    </w:r>
    <w:r w:rsidR="006F5210" w:rsidRPr="00221AB4">
      <w:rPr>
        <w:rFonts w:ascii="Verdana" w:hAnsi="Verdana"/>
        <w:sz w:val="14"/>
      </w:rPr>
      <w:t>5</w:t>
    </w:r>
    <w:r w:rsidR="00EE1FB9" w:rsidRPr="00221AB4">
      <w:rPr>
        <w:rFonts w:ascii="Verdana" w:hAnsi="Verdana"/>
        <w:sz w:val="14"/>
      </w:rPr>
      <w:fldChar w:fldCharType="end"/>
    </w:r>
  </w:p>
  <w:p w14:paraId="6AABE8B3" w14:textId="77777777" w:rsidR="00FA2BB2" w:rsidRPr="00221AB4"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32723" w14:textId="77777777" w:rsidR="00B6446E" w:rsidRPr="00221AB4" w:rsidRDefault="00B6446E" w:rsidP="0095339D">
      <w:pPr>
        <w:spacing w:after="0" w:line="240" w:lineRule="auto"/>
      </w:pPr>
      <w:r w:rsidRPr="00221AB4">
        <w:separator/>
      </w:r>
    </w:p>
  </w:footnote>
  <w:footnote w:type="continuationSeparator" w:id="0">
    <w:p w14:paraId="10A17CCA" w14:textId="77777777" w:rsidR="00B6446E" w:rsidRPr="00221AB4" w:rsidRDefault="00B6446E" w:rsidP="0095339D">
      <w:pPr>
        <w:spacing w:after="0" w:line="240" w:lineRule="auto"/>
      </w:pPr>
      <w:r w:rsidRPr="00221AB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Pr="00221AB4" w:rsidRDefault="00FA2BB2" w:rsidP="0095339D">
    <w:pPr>
      <w:spacing w:after="0" w:line="240" w:lineRule="auto"/>
      <w:ind w:right="-2836"/>
      <w:jc w:val="right"/>
      <w:rPr>
        <w:rFonts w:ascii="Antenna Light" w:hAnsi="Antenna Light"/>
      </w:rPr>
    </w:pPr>
    <w:r w:rsidRPr="00221AB4">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221AB4">
      <w:br/>
    </w:r>
    <w:r w:rsidRPr="00221AB4">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Pr="00221AB4">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Pr="00221AB4">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Pr="00221AB4"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221AB4" w:rsidRDefault="00FA2BB2" w:rsidP="0095339D">
    <w:pPr>
      <w:rPr>
        <w:rFonts w:ascii="Verdana" w:hAnsi="Verdana"/>
        <w:b/>
        <w:color w:val="000000"/>
        <w:sz w:val="28"/>
        <w:szCs w:val="28"/>
      </w:rPr>
    </w:pPr>
    <w:r w:rsidRPr="00221AB4">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221AB4">
      <w:rPr>
        <w:rFonts w:ascii="Verdana" w:hAnsi="Verdana"/>
        <w:b/>
        <w:color w:val="000000"/>
        <w:sz w:val="28"/>
      </w:rPr>
      <w:br/>
      <w:t>Communiqué de presse</w:t>
    </w:r>
    <w:r w:rsidRPr="00221AB4">
      <w:rPr>
        <w:rFonts w:ascii="Verdana" w:hAnsi="Verdana"/>
        <w:b/>
        <w:color w:val="000000"/>
        <w:sz w:val="28"/>
      </w:rPr>
      <w:tab/>
    </w:r>
    <w:r w:rsidRPr="00221AB4">
      <w:rPr>
        <w:rFonts w:ascii="Verdana" w:hAnsi="Verdana"/>
        <w:b/>
        <w:color w:val="000000"/>
        <w:sz w:val="28"/>
      </w:rPr>
      <w:tab/>
    </w:r>
    <w:r w:rsidRPr="00221AB4">
      <w:rPr>
        <w:rFonts w:ascii="Verdana" w:hAnsi="Verdana"/>
        <w:b/>
        <w:color w:val="000000"/>
        <w:sz w:val="28"/>
      </w:rPr>
      <w:tab/>
    </w:r>
    <w:r w:rsidRPr="00221AB4">
      <w:rPr>
        <w:rFonts w:ascii="Verdana" w:hAnsi="Verdana"/>
        <w:b/>
        <w:color w:val="000000"/>
        <w:sz w:val="28"/>
      </w:rPr>
      <w:tab/>
    </w:r>
    <w:r w:rsidRPr="00221AB4">
      <w:rPr>
        <w:rFonts w:ascii="Verdana" w:hAnsi="Verdana"/>
        <w:b/>
        <w:color w:val="000000"/>
        <w:sz w:val="28"/>
      </w:rPr>
      <w:tab/>
    </w:r>
    <w:r w:rsidRPr="00221AB4">
      <w:rPr>
        <w:rFonts w:ascii="Verdana" w:hAnsi="Verdana"/>
        <w:b/>
        <w:color w:val="000000"/>
        <w:sz w:val="28"/>
      </w:rPr>
      <w:tab/>
    </w:r>
  </w:p>
  <w:p w14:paraId="5BF40FA3" w14:textId="73B6A138" w:rsidR="00FA2BB2" w:rsidRPr="00221AB4" w:rsidRDefault="009E3A57" w:rsidP="0095339D">
    <w:pPr>
      <w:spacing w:before="320" w:after="0" w:line="240" w:lineRule="auto"/>
      <w:rPr>
        <w:rFonts w:ascii="Verdana" w:hAnsi="Verdana"/>
        <w:color w:val="000000"/>
        <w:sz w:val="20"/>
      </w:rPr>
    </w:pPr>
    <w:r w:rsidRPr="00221AB4">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proofErr w:type="spellStart"/>
    <w:r w:rsidRPr="00221AB4">
      <w:rPr>
        <w:rFonts w:ascii="Verdana" w:hAnsi="Verdana"/>
        <w:color w:val="000000"/>
        <w:sz w:val="20"/>
      </w:rPr>
      <w:t>Auenwald</w:t>
    </w:r>
    <w:proofErr w:type="spellEnd"/>
    <w:r w:rsidRPr="00221AB4">
      <w:rPr>
        <w:rFonts w:ascii="Verdana" w:hAnsi="Verdana"/>
        <w:color w:val="000000"/>
        <w:sz w:val="20"/>
      </w:rPr>
      <w:t xml:space="preserve">, </w:t>
    </w:r>
    <w:r w:rsidRPr="00221AB4">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Pr="00221AB4">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sidRPr="00221AB4">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Pr="00221AB4">
      <w:rPr>
        <w:rFonts w:ascii="Verdana" w:hAnsi="Verdana"/>
        <w:color w:val="000000"/>
        <w:sz w:val="20"/>
      </w:rPr>
      <w:t>15/09/2025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2AC"/>
    <w:rsid w:val="000374F2"/>
    <w:rsid w:val="00040589"/>
    <w:rsid w:val="00052737"/>
    <w:rsid w:val="00056FCE"/>
    <w:rsid w:val="0006343A"/>
    <w:rsid w:val="0006472F"/>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24B"/>
    <w:rsid w:val="000A0DB6"/>
    <w:rsid w:val="000A2945"/>
    <w:rsid w:val="000A4C4C"/>
    <w:rsid w:val="000A73D8"/>
    <w:rsid w:val="000A7650"/>
    <w:rsid w:val="000B46F2"/>
    <w:rsid w:val="000B5048"/>
    <w:rsid w:val="000B5AE4"/>
    <w:rsid w:val="000B5C31"/>
    <w:rsid w:val="000C2383"/>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2CD7"/>
    <w:rsid w:val="0012313A"/>
    <w:rsid w:val="001233C5"/>
    <w:rsid w:val="001238B1"/>
    <w:rsid w:val="00125C8C"/>
    <w:rsid w:val="00130346"/>
    <w:rsid w:val="00131D28"/>
    <w:rsid w:val="00131DA2"/>
    <w:rsid w:val="00131E04"/>
    <w:rsid w:val="001370DB"/>
    <w:rsid w:val="00137137"/>
    <w:rsid w:val="00140011"/>
    <w:rsid w:val="00144ED2"/>
    <w:rsid w:val="00147192"/>
    <w:rsid w:val="0015082F"/>
    <w:rsid w:val="001512C1"/>
    <w:rsid w:val="0015391D"/>
    <w:rsid w:val="001551B5"/>
    <w:rsid w:val="00161E69"/>
    <w:rsid w:val="00162A82"/>
    <w:rsid w:val="00162AF9"/>
    <w:rsid w:val="00162B3F"/>
    <w:rsid w:val="00166046"/>
    <w:rsid w:val="00167EC3"/>
    <w:rsid w:val="00172C9A"/>
    <w:rsid w:val="00173FB5"/>
    <w:rsid w:val="00174623"/>
    <w:rsid w:val="001760E0"/>
    <w:rsid w:val="00180440"/>
    <w:rsid w:val="001805B6"/>
    <w:rsid w:val="00181BE6"/>
    <w:rsid w:val="0018243D"/>
    <w:rsid w:val="0018548B"/>
    <w:rsid w:val="00186F1F"/>
    <w:rsid w:val="00187CC3"/>
    <w:rsid w:val="00191092"/>
    <w:rsid w:val="00191831"/>
    <w:rsid w:val="0019220B"/>
    <w:rsid w:val="00194166"/>
    <w:rsid w:val="0019523C"/>
    <w:rsid w:val="001966A2"/>
    <w:rsid w:val="00197A94"/>
    <w:rsid w:val="001A00CB"/>
    <w:rsid w:val="001A1914"/>
    <w:rsid w:val="001A65BA"/>
    <w:rsid w:val="001B0352"/>
    <w:rsid w:val="001B087A"/>
    <w:rsid w:val="001B3BA2"/>
    <w:rsid w:val="001B5D58"/>
    <w:rsid w:val="001B701B"/>
    <w:rsid w:val="001C2631"/>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5B6D"/>
    <w:rsid w:val="00207939"/>
    <w:rsid w:val="002120C9"/>
    <w:rsid w:val="00217384"/>
    <w:rsid w:val="00221AB4"/>
    <w:rsid w:val="00222382"/>
    <w:rsid w:val="002229F2"/>
    <w:rsid w:val="00231986"/>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BD6"/>
    <w:rsid w:val="00313C16"/>
    <w:rsid w:val="003148E4"/>
    <w:rsid w:val="003162C5"/>
    <w:rsid w:val="00316D54"/>
    <w:rsid w:val="003201BE"/>
    <w:rsid w:val="00321230"/>
    <w:rsid w:val="00323215"/>
    <w:rsid w:val="00324FCA"/>
    <w:rsid w:val="00331311"/>
    <w:rsid w:val="0033314B"/>
    <w:rsid w:val="003336F3"/>
    <w:rsid w:val="00340E59"/>
    <w:rsid w:val="003442FD"/>
    <w:rsid w:val="00344440"/>
    <w:rsid w:val="00345494"/>
    <w:rsid w:val="003463B4"/>
    <w:rsid w:val="0035060B"/>
    <w:rsid w:val="003509B2"/>
    <w:rsid w:val="003520CE"/>
    <w:rsid w:val="00353496"/>
    <w:rsid w:val="003537A1"/>
    <w:rsid w:val="00354DF0"/>
    <w:rsid w:val="00356161"/>
    <w:rsid w:val="0035786F"/>
    <w:rsid w:val="0036082B"/>
    <w:rsid w:val="00361771"/>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5F1E"/>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4D31"/>
    <w:rsid w:val="003E5A1C"/>
    <w:rsid w:val="003E5BE7"/>
    <w:rsid w:val="003E71B1"/>
    <w:rsid w:val="003F0FA7"/>
    <w:rsid w:val="00401883"/>
    <w:rsid w:val="004020B8"/>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00D3"/>
    <w:rsid w:val="004359EC"/>
    <w:rsid w:val="004365E3"/>
    <w:rsid w:val="0043668D"/>
    <w:rsid w:val="00436A8B"/>
    <w:rsid w:val="00436C5C"/>
    <w:rsid w:val="00437A10"/>
    <w:rsid w:val="00437D2E"/>
    <w:rsid w:val="00440230"/>
    <w:rsid w:val="00443A98"/>
    <w:rsid w:val="00443F0A"/>
    <w:rsid w:val="004441C7"/>
    <w:rsid w:val="0045002B"/>
    <w:rsid w:val="0045466C"/>
    <w:rsid w:val="00454FD6"/>
    <w:rsid w:val="004568F7"/>
    <w:rsid w:val="00457182"/>
    <w:rsid w:val="004600F8"/>
    <w:rsid w:val="004621C9"/>
    <w:rsid w:val="004631D8"/>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6C68"/>
    <w:rsid w:val="004B1D33"/>
    <w:rsid w:val="004B4BAC"/>
    <w:rsid w:val="004B6E07"/>
    <w:rsid w:val="004C2268"/>
    <w:rsid w:val="004C3C11"/>
    <w:rsid w:val="004C3D67"/>
    <w:rsid w:val="004C6BFC"/>
    <w:rsid w:val="004D08FF"/>
    <w:rsid w:val="004D1405"/>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4AB2"/>
    <w:rsid w:val="005077E1"/>
    <w:rsid w:val="005114FB"/>
    <w:rsid w:val="005116A0"/>
    <w:rsid w:val="00512345"/>
    <w:rsid w:val="00512349"/>
    <w:rsid w:val="00512CB1"/>
    <w:rsid w:val="005162CF"/>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61B2"/>
    <w:rsid w:val="005376C0"/>
    <w:rsid w:val="00541136"/>
    <w:rsid w:val="00545369"/>
    <w:rsid w:val="00545AD7"/>
    <w:rsid w:val="005514D9"/>
    <w:rsid w:val="0055530F"/>
    <w:rsid w:val="00556EBC"/>
    <w:rsid w:val="00565292"/>
    <w:rsid w:val="00566B84"/>
    <w:rsid w:val="00567275"/>
    <w:rsid w:val="00573112"/>
    <w:rsid w:val="0057423E"/>
    <w:rsid w:val="0057467E"/>
    <w:rsid w:val="005753E7"/>
    <w:rsid w:val="00576128"/>
    <w:rsid w:val="00577021"/>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C5E"/>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40D8"/>
    <w:rsid w:val="0063592B"/>
    <w:rsid w:val="006360A4"/>
    <w:rsid w:val="00636F52"/>
    <w:rsid w:val="00637D94"/>
    <w:rsid w:val="00641868"/>
    <w:rsid w:val="006429B0"/>
    <w:rsid w:val="0064487C"/>
    <w:rsid w:val="00644A15"/>
    <w:rsid w:val="006462B2"/>
    <w:rsid w:val="006548EB"/>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49BD"/>
    <w:rsid w:val="006A5B90"/>
    <w:rsid w:val="006A7C81"/>
    <w:rsid w:val="006B0C95"/>
    <w:rsid w:val="006B43B2"/>
    <w:rsid w:val="006B442A"/>
    <w:rsid w:val="006B60F9"/>
    <w:rsid w:val="006C05AE"/>
    <w:rsid w:val="006C073A"/>
    <w:rsid w:val="006C0796"/>
    <w:rsid w:val="006C0A77"/>
    <w:rsid w:val="006C16D3"/>
    <w:rsid w:val="006C1E4C"/>
    <w:rsid w:val="006C1E5D"/>
    <w:rsid w:val="006C4150"/>
    <w:rsid w:val="006C489D"/>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6F7928"/>
    <w:rsid w:val="00701344"/>
    <w:rsid w:val="00701400"/>
    <w:rsid w:val="00701E13"/>
    <w:rsid w:val="00710919"/>
    <w:rsid w:val="0071276A"/>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09A"/>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121"/>
    <w:rsid w:val="007B1295"/>
    <w:rsid w:val="007B2960"/>
    <w:rsid w:val="007B4E56"/>
    <w:rsid w:val="007B6D6F"/>
    <w:rsid w:val="007B7234"/>
    <w:rsid w:val="007B7729"/>
    <w:rsid w:val="007C0860"/>
    <w:rsid w:val="007C286B"/>
    <w:rsid w:val="007C2D5A"/>
    <w:rsid w:val="007C38D7"/>
    <w:rsid w:val="007D36F3"/>
    <w:rsid w:val="007D4C9F"/>
    <w:rsid w:val="007E0FEF"/>
    <w:rsid w:val="007E3445"/>
    <w:rsid w:val="007E3B2E"/>
    <w:rsid w:val="007E5D30"/>
    <w:rsid w:val="007E7B1B"/>
    <w:rsid w:val="007F000E"/>
    <w:rsid w:val="007F25BE"/>
    <w:rsid w:val="007F2B3D"/>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1FE4"/>
    <w:rsid w:val="00825E93"/>
    <w:rsid w:val="008262BD"/>
    <w:rsid w:val="00826AB8"/>
    <w:rsid w:val="00827256"/>
    <w:rsid w:val="008302A1"/>
    <w:rsid w:val="00833899"/>
    <w:rsid w:val="0083481F"/>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B6B7A"/>
    <w:rsid w:val="008C0C2A"/>
    <w:rsid w:val="008C14D2"/>
    <w:rsid w:val="008C16E0"/>
    <w:rsid w:val="008C1FDA"/>
    <w:rsid w:val="008C2F17"/>
    <w:rsid w:val="008C47DB"/>
    <w:rsid w:val="008C59AB"/>
    <w:rsid w:val="008C74C7"/>
    <w:rsid w:val="008C756F"/>
    <w:rsid w:val="008C76F9"/>
    <w:rsid w:val="008D14F9"/>
    <w:rsid w:val="008D2B24"/>
    <w:rsid w:val="008D2DAD"/>
    <w:rsid w:val="008D76C2"/>
    <w:rsid w:val="008D77C3"/>
    <w:rsid w:val="008E1A20"/>
    <w:rsid w:val="008E39F7"/>
    <w:rsid w:val="008E5422"/>
    <w:rsid w:val="008E5FBB"/>
    <w:rsid w:val="008F08CE"/>
    <w:rsid w:val="008F1559"/>
    <w:rsid w:val="008F2809"/>
    <w:rsid w:val="008F4085"/>
    <w:rsid w:val="008F5384"/>
    <w:rsid w:val="008F6491"/>
    <w:rsid w:val="008F7E40"/>
    <w:rsid w:val="00900036"/>
    <w:rsid w:val="00900128"/>
    <w:rsid w:val="0090092B"/>
    <w:rsid w:val="00900AD9"/>
    <w:rsid w:val="00902006"/>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17D9"/>
    <w:rsid w:val="00932827"/>
    <w:rsid w:val="009347AE"/>
    <w:rsid w:val="00934902"/>
    <w:rsid w:val="00936049"/>
    <w:rsid w:val="0093612D"/>
    <w:rsid w:val="00941CE1"/>
    <w:rsid w:val="00941E8E"/>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75310"/>
    <w:rsid w:val="009812D0"/>
    <w:rsid w:val="009815FF"/>
    <w:rsid w:val="0098166F"/>
    <w:rsid w:val="009824BF"/>
    <w:rsid w:val="009824C6"/>
    <w:rsid w:val="00982B6A"/>
    <w:rsid w:val="009836EA"/>
    <w:rsid w:val="00985482"/>
    <w:rsid w:val="0098587D"/>
    <w:rsid w:val="009870F1"/>
    <w:rsid w:val="009871E8"/>
    <w:rsid w:val="009876F1"/>
    <w:rsid w:val="0099545D"/>
    <w:rsid w:val="00995D7B"/>
    <w:rsid w:val="00996348"/>
    <w:rsid w:val="009974E9"/>
    <w:rsid w:val="009A061E"/>
    <w:rsid w:val="009A46D9"/>
    <w:rsid w:val="009A7DA5"/>
    <w:rsid w:val="009B1E7E"/>
    <w:rsid w:val="009B5174"/>
    <w:rsid w:val="009B635F"/>
    <w:rsid w:val="009B76D3"/>
    <w:rsid w:val="009C190F"/>
    <w:rsid w:val="009C191B"/>
    <w:rsid w:val="009C1FA9"/>
    <w:rsid w:val="009C3230"/>
    <w:rsid w:val="009C4E73"/>
    <w:rsid w:val="009D07D8"/>
    <w:rsid w:val="009D0FAB"/>
    <w:rsid w:val="009D1113"/>
    <w:rsid w:val="009D20AF"/>
    <w:rsid w:val="009D2778"/>
    <w:rsid w:val="009D28F2"/>
    <w:rsid w:val="009D4F4D"/>
    <w:rsid w:val="009E187D"/>
    <w:rsid w:val="009E3A57"/>
    <w:rsid w:val="009E5E29"/>
    <w:rsid w:val="009F128C"/>
    <w:rsid w:val="009F23E2"/>
    <w:rsid w:val="009F393B"/>
    <w:rsid w:val="009F46A5"/>
    <w:rsid w:val="009F6700"/>
    <w:rsid w:val="009F7221"/>
    <w:rsid w:val="009F7299"/>
    <w:rsid w:val="00A00FF8"/>
    <w:rsid w:val="00A04655"/>
    <w:rsid w:val="00A06AE6"/>
    <w:rsid w:val="00A10396"/>
    <w:rsid w:val="00A14175"/>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3DAB"/>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897"/>
    <w:rsid w:val="00B20F1C"/>
    <w:rsid w:val="00B26407"/>
    <w:rsid w:val="00B27AFA"/>
    <w:rsid w:val="00B27F91"/>
    <w:rsid w:val="00B32CCB"/>
    <w:rsid w:val="00B35A20"/>
    <w:rsid w:val="00B36F51"/>
    <w:rsid w:val="00B37304"/>
    <w:rsid w:val="00B37422"/>
    <w:rsid w:val="00B401CE"/>
    <w:rsid w:val="00B40898"/>
    <w:rsid w:val="00B428F6"/>
    <w:rsid w:val="00B431DC"/>
    <w:rsid w:val="00B51555"/>
    <w:rsid w:val="00B541A2"/>
    <w:rsid w:val="00B54824"/>
    <w:rsid w:val="00B54D30"/>
    <w:rsid w:val="00B5587B"/>
    <w:rsid w:val="00B565D0"/>
    <w:rsid w:val="00B57748"/>
    <w:rsid w:val="00B608DB"/>
    <w:rsid w:val="00B609EE"/>
    <w:rsid w:val="00B62F61"/>
    <w:rsid w:val="00B6446E"/>
    <w:rsid w:val="00B65DB6"/>
    <w:rsid w:val="00B66C34"/>
    <w:rsid w:val="00B70218"/>
    <w:rsid w:val="00B70898"/>
    <w:rsid w:val="00B71530"/>
    <w:rsid w:val="00B71D28"/>
    <w:rsid w:val="00B72727"/>
    <w:rsid w:val="00B730A2"/>
    <w:rsid w:val="00B7439E"/>
    <w:rsid w:val="00B77FD4"/>
    <w:rsid w:val="00B8008B"/>
    <w:rsid w:val="00B81928"/>
    <w:rsid w:val="00B824E3"/>
    <w:rsid w:val="00B82D1A"/>
    <w:rsid w:val="00B84236"/>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424"/>
    <w:rsid w:val="00BB37B1"/>
    <w:rsid w:val="00BB7C13"/>
    <w:rsid w:val="00BB7EE7"/>
    <w:rsid w:val="00BC0592"/>
    <w:rsid w:val="00BC2609"/>
    <w:rsid w:val="00BC4237"/>
    <w:rsid w:val="00BC627B"/>
    <w:rsid w:val="00BC71F0"/>
    <w:rsid w:val="00BC758C"/>
    <w:rsid w:val="00BD10B3"/>
    <w:rsid w:val="00BD1DBC"/>
    <w:rsid w:val="00BD32B2"/>
    <w:rsid w:val="00BD35DF"/>
    <w:rsid w:val="00BD704C"/>
    <w:rsid w:val="00BD7560"/>
    <w:rsid w:val="00BE0939"/>
    <w:rsid w:val="00BE2C7A"/>
    <w:rsid w:val="00BE569C"/>
    <w:rsid w:val="00BE6F43"/>
    <w:rsid w:val="00BE77A9"/>
    <w:rsid w:val="00BF0CAE"/>
    <w:rsid w:val="00BF1E7A"/>
    <w:rsid w:val="00BF2B8D"/>
    <w:rsid w:val="00BF5019"/>
    <w:rsid w:val="00BF55A7"/>
    <w:rsid w:val="00BF600E"/>
    <w:rsid w:val="00BF6062"/>
    <w:rsid w:val="00BF6114"/>
    <w:rsid w:val="00BF63FB"/>
    <w:rsid w:val="00BF6983"/>
    <w:rsid w:val="00BF73E7"/>
    <w:rsid w:val="00C01C45"/>
    <w:rsid w:val="00C03AA9"/>
    <w:rsid w:val="00C051DA"/>
    <w:rsid w:val="00C0746A"/>
    <w:rsid w:val="00C07908"/>
    <w:rsid w:val="00C07E54"/>
    <w:rsid w:val="00C250CE"/>
    <w:rsid w:val="00C256DE"/>
    <w:rsid w:val="00C259C2"/>
    <w:rsid w:val="00C269A3"/>
    <w:rsid w:val="00C30BDC"/>
    <w:rsid w:val="00C311B0"/>
    <w:rsid w:val="00C438ED"/>
    <w:rsid w:val="00C4424F"/>
    <w:rsid w:val="00C44B7C"/>
    <w:rsid w:val="00C458CB"/>
    <w:rsid w:val="00C463C5"/>
    <w:rsid w:val="00C4797B"/>
    <w:rsid w:val="00C50C75"/>
    <w:rsid w:val="00C50F5C"/>
    <w:rsid w:val="00C533BC"/>
    <w:rsid w:val="00C54E69"/>
    <w:rsid w:val="00C566F1"/>
    <w:rsid w:val="00C61B07"/>
    <w:rsid w:val="00C72083"/>
    <w:rsid w:val="00C74943"/>
    <w:rsid w:val="00C754F3"/>
    <w:rsid w:val="00C82112"/>
    <w:rsid w:val="00C849B9"/>
    <w:rsid w:val="00C87D01"/>
    <w:rsid w:val="00C90C86"/>
    <w:rsid w:val="00C934B9"/>
    <w:rsid w:val="00C93BAD"/>
    <w:rsid w:val="00C93BAF"/>
    <w:rsid w:val="00CA6BF3"/>
    <w:rsid w:val="00CB12AC"/>
    <w:rsid w:val="00CB1772"/>
    <w:rsid w:val="00CB2E20"/>
    <w:rsid w:val="00CB3373"/>
    <w:rsid w:val="00CB7916"/>
    <w:rsid w:val="00CB7F2B"/>
    <w:rsid w:val="00CC0AC4"/>
    <w:rsid w:val="00CC1106"/>
    <w:rsid w:val="00CC3B72"/>
    <w:rsid w:val="00CC4F4F"/>
    <w:rsid w:val="00CC5247"/>
    <w:rsid w:val="00CC5BDA"/>
    <w:rsid w:val="00CD14FA"/>
    <w:rsid w:val="00CD365E"/>
    <w:rsid w:val="00CD3D33"/>
    <w:rsid w:val="00CD5EA1"/>
    <w:rsid w:val="00CE3D18"/>
    <w:rsid w:val="00CE4547"/>
    <w:rsid w:val="00CE5469"/>
    <w:rsid w:val="00CE5E53"/>
    <w:rsid w:val="00CF28C8"/>
    <w:rsid w:val="00CF3B13"/>
    <w:rsid w:val="00CF3C18"/>
    <w:rsid w:val="00CF7FA2"/>
    <w:rsid w:val="00D01D7F"/>
    <w:rsid w:val="00D02734"/>
    <w:rsid w:val="00D02D74"/>
    <w:rsid w:val="00D036A4"/>
    <w:rsid w:val="00D0391E"/>
    <w:rsid w:val="00D04300"/>
    <w:rsid w:val="00D04B7D"/>
    <w:rsid w:val="00D05A5D"/>
    <w:rsid w:val="00D07487"/>
    <w:rsid w:val="00D10F5F"/>
    <w:rsid w:val="00D11A6B"/>
    <w:rsid w:val="00D12418"/>
    <w:rsid w:val="00D137F3"/>
    <w:rsid w:val="00D13FCA"/>
    <w:rsid w:val="00D17865"/>
    <w:rsid w:val="00D202F4"/>
    <w:rsid w:val="00D20A24"/>
    <w:rsid w:val="00D23140"/>
    <w:rsid w:val="00D24CA0"/>
    <w:rsid w:val="00D27E05"/>
    <w:rsid w:val="00D30991"/>
    <w:rsid w:val="00D32794"/>
    <w:rsid w:val="00D338C3"/>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87E2D"/>
    <w:rsid w:val="00D90D1C"/>
    <w:rsid w:val="00D91A09"/>
    <w:rsid w:val="00D91A5D"/>
    <w:rsid w:val="00D937DD"/>
    <w:rsid w:val="00D9659D"/>
    <w:rsid w:val="00DA0A92"/>
    <w:rsid w:val="00DA0FD3"/>
    <w:rsid w:val="00DA2D4B"/>
    <w:rsid w:val="00DA476E"/>
    <w:rsid w:val="00DA4A68"/>
    <w:rsid w:val="00DA518E"/>
    <w:rsid w:val="00DA675A"/>
    <w:rsid w:val="00DA6DA2"/>
    <w:rsid w:val="00DB1E54"/>
    <w:rsid w:val="00DB4036"/>
    <w:rsid w:val="00DC111E"/>
    <w:rsid w:val="00DC267F"/>
    <w:rsid w:val="00DC293F"/>
    <w:rsid w:val="00DC2C26"/>
    <w:rsid w:val="00DC37F1"/>
    <w:rsid w:val="00DC7DF9"/>
    <w:rsid w:val="00DD2481"/>
    <w:rsid w:val="00DD3628"/>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5444"/>
    <w:rsid w:val="00E258B0"/>
    <w:rsid w:val="00E2642B"/>
    <w:rsid w:val="00E2756A"/>
    <w:rsid w:val="00E30DBD"/>
    <w:rsid w:val="00E31E84"/>
    <w:rsid w:val="00E322C4"/>
    <w:rsid w:val="00E32EA5"/>
    <w:rsid w:val="00E42DB9"/>
    <w:rsid w:val="00E433DE"/>
    <w:rsid w:val="00E4399C"/>
    <w:rsid w:val="00E440B7"/>
    <w:rsid w:val="00E45929"/>
    <w:rsid w:val="00E45C95"/>
    <w:rsid w:val="00E45DBC"/>
    <w:rsid w:val="00E55264"/>
    <w:rsid w:val="00E55E8F"/>
    <w:rsid w:val="00E6249C"/>
    <w:rsid w:val="00E624A8"/>
    <w:rsid w:val="00E647E9"/>
    <w:rsid w:val="00E65229"/>
    <w:rsid w:val="00E66367"/>
    <w:rsid w:val="00E6764D"/>
    <w:rsid w:val="00E72F6A"/>
    <w:rsid w:val="00E74E5D"/>
    <w:rsid w:val="00E75517"/>
    <w:rsid w:val="00E77151"/>
    <w:rsid w:val="00E80847"/>
    <w:rsid w:val="00E81001"/>
    <w:rsid w:val="00E830DF"/>
    <w:rsid w:val="00E84132"/>
    <w:rsid w:val="00E8687F"/>
    <w:rsid w:val="00E86B6C"/>
    <w:rsid w:val="00E902A2"/>
    <w:rsid w:val="00E902F4"/>
    <w:rsid w:val="00E913C9"/>
    <w:rsid w:val="00E94026"/>
    <w:rsid w:val="00E9576D"/>
    <w:rsid w:val="00EA0111"/>
    <w:rsid w:val="00EA0509"/>
    <w:rsid w:val="00EA1147"/>
    <w:rsid w:val="00EA265F"/>
    <w:rsid w:val="00EA2844"/>
    <w:rsid w:val="00EA2927"/>
    <w:rsid w:val="00EA3F00"/>
    <w:rsid w:val="00EA54C4"/>
    <w:rsid w:val="00EA588E"/>
    <w:rsid w:val="00EA5B61"/>
    <w:rsid w:val="00EA5D9F"/>
    <w:rsid w:val="00EA6BFD"/>
    <w:rsid w:val="00EA6C25"/>
    <w:rsid w:val="00EB4E9F"/>
    <w:rsid w:val="00EB50EA"/>
    <w:rsid w:val="00EB7729"/>
    <w:rsid w:val="00EC1AF7"/>
    <w:rsid w:val="00EC25C5"/>
    <w:rsid w:val="00EC2F8F"/>
    <w:rsid w:val="00EC3957"/>
    <w:rsid w:val="00EC46F6"/>
    <w:rsid w:val="00EC50E6"/>
    <w:rsid w:val="00EC59F7"/>
    <w:rsid w:val="00EC7F10"/>
    <w:rsid w:val="00ED0EA7"/>
    <w:rsid w:val="00ED2D93"/>
    <w:rsid w:val="00ED41FE"/>
    <w:rsid w:val="00ED5083"/>
    <w:rsid w:val="00ED5EBD"/>
    <w:rsid w:val="00ED68CD"/>
    <w:rsid w:val="00EE144B"/>
    <w:rsid w:val="00EE1FB9"/>
    <w:rsid w:val="00EE612D"/>
    <w:rsid w:val="00EF2536"/>
    <w:rsid w:val="00EF2717"/>
    <w:rsid w:val="00EF3153"/>
    <w:rsid w:val="00EF36EC"/>
    <w:rsid w:val="00EF6785"/>
    <w:rsid w:val="00EF6C52"/>
    <w:rsid w:val="00F007EC"/>
    <w:rsid w:val="00F05A17"/>
    <w:rsid w:val="00F12CD4"/>
    <w:rsid w:val="00F178D6"/>
    <w:rsid w:val="00F17D64"/>
    <w:rsid w:val="00F237E1"/>
    <w:rsid w:val="00F24CF2"/>
    <w:rsid w:val="00F257AB"/>
    <w:rsid w:val="00F26282"/>
    <w:rsid w:val="00F26D76"/>
    <w:rsid w:val="00F31D66"/>
    <w:rsid w:val="00F324BE"/>
    <w:rsid w:val="00F3601E"/>
    <w:rsid w:val="00F3757F"/>
    <w:rsid w:val="00F37836"/>
    <w:rsid w:val="00F404F4"/>
    <w:rsid w:val="00F407EB"/>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8181B"/>
    <w:rsid w:val="00F81994"/>
    <w:rsid w:val="00F840D0"/>
    <w:rsid w:val="00F846A4"/>
    <w:rsid w:val="00F8708B"/>
    <w:rsid w:val="00F907EA"/>
    <w:rsid w:val="00F90CD6"/>
    <w:rsid w:val="00F925F9"/>
    <w:rsid w:val="00F94904"/>
    <w:rsid w:val="00F97E11"/>
    <w:rsid w:val="00FA08D9"/>
    <w:rsid w:val="00FA2199"/>
    <w:rsid w:val="00FA21C7"/>
    <w:rsid w:val="00FA2BB2"/>
    <w:rsid w:val="00FA2D62"/>
    <w:rsid w:val="00FA32DB"/>
    <w:rsid w:val="00FA3A25"/>
    <w:rsid w:val="00FA5A7B"/>
    <w:rsid w:val="00FA617E"/>
    <w:rsid w:val="00FB05C9"/>
    <w:rsid w:val="00FB197E"/>
    <w:rsid w:val="00FB61ED"/>
    <w:rsid w:val="00FB6736"/>
    <w:rsid w:val="00FB6D7D"/>
    <w:rsid w:val="00FC240E"/>
    <w:rsid w:val="00FC50B4"/>
    <w:rsid w:val="00FC5606"/>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fr-FR"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fr-FR"/>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5228</Characters>
  <Application>Microsoft Office Word</Application>
  <DocSecurity>4</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6045</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Schreiter, Michaela</cp:lastModifiedBy>
  <cp:revision>2</cp:revision>
  <cp:lastPrinted>2025-09-03T10:26:00Z</cp:lastPrinted>
  <dcterms:created xsi:type="dcterms:W3CDTF">2025-09-12T07:45:00Z</dcterms:created>
  <dcterms:modified xsi:type="dcterms:W3CDTF">2025-09-12T07:45:00Z</dcterms:modified>
</cp:coreProperties>
</file>