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2D40" w14:textId="3F62E5CB" w:rsidR="00486AE3" w:rsidRDefault="00B1185D">
      <w:pPr>
        <w:spacing w:after="240"/>
        <w:ind w:right="-1"/>
        <w:rPr>
          <w:rFonts w:ascii="Proxima Nova Light" w:eastAsiaTheme="minorHAnsi" w:hAnsi="Proxima Nova Light" w:cs="Open Sans"/>
          <w:szCs w:val="18"/>
        </w:rPr>
      </w:pPr>
      <w:proofErr w:type="spellStart"/>
      <w:r>
        <w:rPr>
          <w:rFonts w:ascii="Proxima Nova Light" w:hAnsi="Proxima Nova Light"/>
        </w:rPr>
        <w:t>TouchSense</w:t>
      </w:r>
      <w:proofErr w:type="spellEnd"/>
      <w:r>
        <w:rPr>
          <w:rFonts w:ascii="Proxima Nova Light" w:hAnsi="Proxima Nova Light"/>
        </w:rPr>
        <w:t xml:space="preserve">, </w:t>
      </w:r>
      <w:proofErr w:type="spellStart"/>
      <w:r>
        <w:rPr>
          <w:rFonts w:ascii="Proxima Nova Light" w:hAnsi="Proxima Nova Light"/>
        </w:rPr>
        <w:t>SeamTracking</w:t>
      </w:r>
      <w:proofErr w:type="spellEnd"/>
      <w:r>
        <w:rPr>
          <w:rFonts w:ascii="Proxima Nova Light" w:hAnsi="Proxima Nova Light"/>
        </w:rPr>
        <w:t xml:space="preserve"> et </w:t>
      </w:r>
      <w:proofErr w:type="spellStart"/>
      <w:r>
        <w:rPr>
          <w:rFonts w:ascii="Proxima Nova Light" w:hAnsi="Proxima Nova Light"/>
        </w:rPr>
        <w:t>SeamPilot</w:t>
      </w:r>
      <w:proofErr w:type="spellEnd"/>
      <w:r>
        <w:rPr>
          <w:rFonts w:ascii="Proxima Nova Light" w:hAnsi="Proxima Nova Light"/>
        </w:rPr>
        <w:t xml:space="preserve"> : trois nouveaux outils de suivi du cordon augmentent l’efficience du soudage </w:t>
      </w:r>
      <w:r w:rsidR="003A4778">
        <w:rPr>
          <w:rFonts w:ascii="Proxima Nova Light" w:hAnsi="Proxima Nova Light"/>
        </w:rPr>
        <w:t xml:space="preserve">via  </w:t>
      </w:r>
      <w:r>
        <w:rPr>
          <w:rFonts w:ascii="Proxima Nova Light" w:hAnsi="Proxima Nova Light"/>
        </w:rPr>
        <w:t xml:space="preserve"> cobot</w:t>
      </w:r>
    </w:p>
    <w:p w14:paraId="48F9D8ED" w14:textId="50166DD1" w:rsidR="00486AE3" w:rsidRDefault="00B1185D">
      <w:pPr>
        <w:spacing w:after="240" w:line="240" w:lineRule="auto"/>
        <w:ind w:right="-1"/>
        <w:rPr>
          <w:rFonts w:ascii="Proxima Nova" w:eastAsia="Calibri" w:hAnsi="Proxima Nova" w:cs="Open Sans"/>
          <w:sz w:val="32"/>
          <w:szCs w:val="32"/>
        </w:rPr>
      </w:pPr>
      <w:r>
        <w:rPr>
          <w:rFonts w:ascii="Proxima Nova" w:hAnsi="Proxima Nova"/>
          <w:sz w:val="32"/>
        </w:rPr>
        <w:t xml:space="preserve">Lorch perfectionne le soudage </w:t>
      </w:r>
      <w:proofErr w:type="gramStart"/>
      <w:r w:rsidR="003A4778">
        <w:rPr>
          <w:rFonts w:ascii="Proxima Nova" w:hAnsi="Proxima Nova"/>
          <w:sz w:val="32"/>
        </w:rPr>
        <w:t xml:space="preserve">via </w:t>
      </w:r>
      <w:r>
        <w:rPr>
          <w:rFonts w:ascii="Proxima Nova" w:hAnsi="Proxima Nova"/>
          <w:sz w:val="32"/>
        </w:rPr>
        <w:t xml:space="preserve"> cobot</w:t>
      </w:r>
      <w:proofErr w:type="gramEnd"/>
    </w:p>
    <w:p w14:paraId="3403CC6C" w14:textId="16D09B41" w:rsidR="00486AE3" w:rsidRDefault="00B1185D">
      <w:pPr>
        <w:spacing w:after="240"/>
        <w:ind w:right="-1"/>
        <w:rPr>
          <w:rFonts w:ascii="Open Sans" w:eastAsia="Calibri" w:hAnsi="Open Sans" w:cs="Open Sans"/>
          <w:i/>
          <w:sz w:val="20"/>
          <w:szCs w:val="20"/>
        </w:rPr>
      </w:pPr>
      <w:r>
        <w:rPr>
          <w:rFonts w:ascii="Open Sans" w:hAnsi="Open Sans"/>
          <w:i/>
          <w:sz w:val="20"/>
        </w:rPr>
        <w:t xml:space="preserve">Lorch </w:t>
      </w:r>
      <w:proofErr w:type="spellStart"/>
      <w:r>
        <w:rPr>
          <w:rFonts w:ascii="Open Sans" w:hAnsi="Open Sans"/>
          <w:i/>
          <w:sz w:val="20"/>
        </w:rPr>
        <w:t>Schweißtechnik</w:t>
      </w:r>
      <w:proofErr w:type="spellEnd"/>
      <w:r>
        <w:rPr>
          <w:rFonts w:ascii="Open Sans" w:hAnsi="Open Sans"/>
          <w:i/>
          <w:sz w:val="20"/>
        </w:rPr>
        <w:t xml:space="preserve"> augmente encore une fois le degré d’automatisation </w:t>
      </w:r>
      <w:r w:rsidR="003A4778">
        <w:rPr>
          <w:rFonts w:ascii="Open Sans" w:hAnsi="Open Sans"/>
          <w:i/>
          <w:sz w:val="20"/>
        </w:rPr>
        <w:t xml:space="preserve">d’un </w:t>
      </w:r>
      <w:r>
        <w:rPr>
          <w:rFonts w:ascii="Open Sans" w:hAnsi="Open Sans"/>
          <w:i/>
          <w:sz w:val="20"/>
        </w:rPr>
        <w:t xml:space="preserve">cobot grâce à des capteurs intelligents dédiés au suivi du cordon. La combinaison de la détection du cordon </w:t>
      </w:r>
      <w:proofErr w:type="spellStart"/>
      <w:r>
        <w:rPr>
          <w:rFonts w:ascii="Open Sans" w:hAnsi="Open Sans"/>
          <w:i/>
          <w:sz w:val="20"/>
        </w:rPr>
        <w:t>TouchSense</w:t>
      </w:r>
      <w:proofErr w:type="spellEnd"/>
      <w:r>
        <w:rPr>
          <w:rFonts w:ascii="Open Sans" w:hAnsi="Open Sans"/>
          <w:i/>
          <w:sz w:val="20"/>
        </w:rPr>
        <w:t xml:space="preserve"> et de la correction du cordon de soudure </w:t>
      </w:r>
      <w:proofErr w:type="spellStart"/>
      <w:r>
        <w:rPr>
          <w:rFonts w:ascii="Open Sans" w:hAnsi="Open Sans"/>
          <w:i/>
          <w:sz w:val="20"/>
        </w:rPr>
        <w:t>SeamTracking</w:t>
      </w:r>
      <w:proofErr w:type="spellEnd"/>
      <w:r>
        <w:rPr>
          <w:rFonts w:ascii="Open Sans" w:hAnsi="Open Sans"/>
          <w:i/>
          <w:sz w:val="20"/>
        </w:rPr>
        <w:t xml:space="preserve"> garantit une qualité de soudage élevée sans programmation complexe, même en présence </w:t>
      </w:r>
      <w:r w:rsidR="003A4778">
        <w:rPr>
          <w:rFonts w:ascii="Open Sans" w:hAnsi="Open Sans"/>
          <w:i/>
          <w:sz w:val="20"/>
        </w:rPr>
        <w:t xml:space="preserve">d’écarts </w:t>
      </w:r>
      <w:r>
        <w:rPr>
          <w:rFonts w:ascii="Open Sans" w:hAnsi="Open Sans"/>
          <w:i/>
          <w:sz w:val="20"/>
        </w:rPr>
        <w:t xml:space="preserve">de tolérances et de déformations. Avec la fonction phare </w:t>
      </w:r>
      <w:proofErr w:type="spellStart"/>
      <w:r>
        <w:rPr>
          <w:rFonts w:ascii="Open Sans" w:hAnsi="Open Sans"/>
          <w:i/>
          <w:sz w:val="20"/>
        </w:rPr>
        <w:t>SeamPilot</w:t>
      </w:r>
      <w:proofErr w:type="spellEnd"/>
      <w:r>
        <w:rPr>
          <w:rFonts w:ascii="Open Sans" w:hAnsi="Open Sans"/>
          <w:i/>
          <w:sz w:val="20"/>
        </w:rPr>
        <w:t xml:space="preserve"> signée Lorch, le soudage </w:t>
      </w:r>
      <w:r w:rsidR="003A4778">
        <w:rPr>
          <w:rFonts w:ascii="Open Sans" w:hAnsi="Open Sans"/>
          <w:i/>
          <w:sz w:val="20"/>
        </w:rPr>
        <w:t xml:space="preserve">via </w:t>
      </w:r>
      <w:r>
        <w:rPr>
          <w:rFonts w:ascii="Open Sans" w:hAnsi="Open Sans"/>
          <w:i/>
          <w:sz w:val="20"/>
        </w:rPr>
        <w:t xml:space="preserve">cobot entre dans une toute nouvelle dimension : il suffit de définir approximativement le point de départ et le cobot suit automatiquement le cordon de soudure jusqu’à la fin – aussi bien pour les soudures </w:t>
      </w:r>
      <w:r w:rsidR="003A4778">
        <w:rPr>
          <w:rFonts w:ascii="Open Sans" w:hAnsi="Open Sans"/>
          <w:i/>
          <w:sz w:val="20"/>
        </w:rPr>
        <w:t>en angle</w:t>
      </w:r>
      <w:r>
        <w:rPr>
          <w:rFonts w:ascii="Open Sans" w:hAnsi="Open Sans"/>
          <w:i/>
          <w:sz w:val="20"/>
        </w:rPr>
        <w:t xml:space="preserve"> comme que pour les formes libres complexes.</w:t>
      </w:r>
    </w:p>
    <w:p w14:paraId="10C61A49" w14:textId="5BE0C5C8" w:rsidR="00486AE3" w:rsidRDefault="00B1185D">
      <w:pPr>
        <w:spacing w:after="240"/>
        <w:ind w:right="-1"/>
        <w:rPr>
          <w:rFonts w:ascii="Open Sans" w:eastAsia="Calibri" w:hAnsi="Open Sans" w:cs="Open Sans"/>
          <w:sz w:val="20"/>
        </w:rPr>
      </w:pPr>
      <w:r>
        <w:rPr>
          <w:rFonts w:ascii="Open Sans" w:hAnsi="Open Sans"/>
          <w:sz w:val="20"/>
        </w:rPr>
        <w:t xml:space="preserve">Les écarts de tolérance et la déformation des composants sous l’effet de la chaleur compliquent le soudage automatisé. C’est la raison pour laquelle Lorch </w:t>
      </w:r>
      <w:proofErr w:type="spellStart"/>
      <w:r>
        <w:rPr>
          <w:rFonts w:ascii="Open Sans" w:hAnsi="Open Sans"/>
          <w:sz w:val="20"/>
        </w:rPr>
        <w:t>Schweißtechnik</w:t>
      </w:r>
      <w:proofErr w:type="spellEnd"/>
      <w:r>
        <w:rPr>
          <w:rFonts w:ascii="Open Sans" w:hAnsi="Open Sans"/>
          <w:sz w:val="20"/>
        </w:rPr>
        <w:t xml:space="preserve">, le numéro un du marché dans le domaine du soudage </w:t>
      </w:r>
      <w:r w:rsidR="003A4778">
        <w:rPr>
          <w:rFonts w:ascii="Open Sans" w:hAnsi="Open Sans"/>
          <w:sz w:val="20"/>
        </w:rPr>
        <w:t xml:space="preserve">via </w:t>
      </w:r>
      <w:r>
        <w:rPr>
          <w:rFonts w:ascii="Open Sans" w:hAnsi="Open Sans"/>
          <w:sz w:val="20"/>
        </w:rPr>
        <w:t xml:space="preserve">cobot, a élargi les fonctionnalités de sa solution </w:t>
      </w:r>
      <w:proofErr w:type="spellStart"/>
      <w:r>
        <w:rPr>
          <w:rFonts w:ascii="Open Sans" w:hAnsi="Open Sans"/>
          <w:sz w:val="20"/>
        </w:rPr>
        <w:t>cobotique</w:t>
      </w:r>
      <w:proofErr w:type="spellEnd"/>
      <w:r>
        <w:rPr>
          <w:rFonts w:ascii="Open Sans" w:hAnsi="Open Sans"/>
          <w:sz w:val="20"/>
        </w:rPr>
        <w:t xml:space="preserve"> avec trois outils facilement programmables : </w:t>
      </w:r>
      <w:proofErr w:type="spellStart"/>
      <w:r>
        <w:rPr>
          <w:rFonts w:ascii="Open Sans" w:hAnsi="Open Sans"/>
          <w:sz w:val="20"/>
        </w:rPr>
        <w:t>TouchSense</w:t>
      </w:r>
      <w:proofErr w:type="spellEnd"/>
      <w:r>
        <w:rPr>
          <w:rFonts w:ascii="Open Sans" w:hAnsi="Open Sans"/>
          <w:sz w:val="20"/>
        </w:rPr>
        <w:t xml:space="preserve">, </w:t>
      </w:r>
      <w:proofErr w:type="spellStart"/>
      <w:r>
        <w:rPr>
          <w:rFonts w:ascii="Open Sans" w:hAnsi="Open Sans"/>
          <w:sz w:val="20"/>
        </w:rPr>
        <w:t>SeamTracking</w:t>
      </w:r>
      <w:proofErr w:type="spellEnd"/>
      <w:r>
        <w:rPr>
          <w:rFonts w:ascii="Open Sans" w:hAnsi="Open Sans"/>
          <w:sz w:val="20"/>
        </w:rPr>
        <w:t xml:space="preserve"> et </w:t>
      </w:r>
      <w:proofErr w:type="spellStart"/>
      <w:r>
        <w:rPr>
          <w:rFonts w:ascii="Open Sans" w:hAnsi="Open Sans"/>
          <w:sz w:val="20"/>
        </w:rPr>
        <w:t>SeamPilot</w:t>
      </w:r>
      <w:proofErr w:type="spellEnd"/>
      <w:r>
        <w:rPr>
          <w:rFonts w:ascii="Open Sans" w:hAnsi="Open Sans"/>
          <w:sz w:val="20"/>
        </w:rPr>
        <w:t xml:space="preserve"> pour le suivi automatisé du cordon. </w:t>
      </w:r>
    </w:p>
    <w:p w14:paraId="747D1A57" w14:textId="22E46039" w:rsidR="00741526" w:rsidRPr="00CB5D7F" w:rsidRDefault="00741526">
      <w:pPr>
        <w:spacing w:after="240"/>
        <w:ind w:right="-1"/>
        <w:rPr>
          <w:rFonts w:ascii="Open Sans" w:eastAsia="Calibri" w:hAnsi="Open Sans" w:cs="Open Sans"/>
          <w:b/>
          <w:bCs/>
          <w:sz w:val="20"/>
        </w:rPr>
      </w:pPr>
      <w:r>
        <w:rPr>
          <w:rFonts w:ascii="Open Sans" w:hAnsi="Open Sans"/>
          <w:b/>
          <w:sz w:val="20"/>
        </w:rPr>
        <w:t xml:space="preserve">Détection automatique du cordon avec </w:t>
      </w:r>
      <w:proofErr w:type="spellStart"/>
      <w:r>
        <w:rPr>
          <w:rFonts w:ascii="Open Sans" w:hAnsi="Open Sans"/>
          <w:b/>
          <w:sz w:val="20"/>
        </w:rPr>
        <w:t>TouchSense</w:t>
      </w:r>
      <w:proofErr w:type="spellEnd"/>
    </w:p>
    <w:p w14:paraId="1AEB2E33" w14:textId="1A7551D2" w:rsidR="00486AE3" w:rsidRPr="00CE5179" w:rsidRDefault="00B1185D">
      <w:pPr>
        <w:spacing w:after="240"/>
        <w:ind w:right="-1"/>
        <w:rPr>
          <w:rFonts w:ascii="Open Sans" w:eastAsia="Calibri" w:hAnsi="Open Sans" w:cs="Open Sans"/>
          <w:b/>
          <w:bCs/>
          <w:sz w:val="20"/>
        </w:rPr>
      </w:pPr>
      <w:r>
        <w:rPr>
          <w:rFonts w:ascii="Open Sans" w:hAnsi="Open Sans"/>
          <w:sz w:val="20"/>
        </w:rPr>
        <w:t xml:space="preserve">Grâce à la nouvelle fonctionnalité </w:t>
      </w:r>
      <w:proofErr w:type="spellStart"/>
      <w:r>
        <w:rPr>
          <w:rFonts w:ascii="Open Sans" w:hAnsi="Open Sans"/>
          <w:sz w:val="20"/>
        </w:rPr>
        <w:t>TouchSense</w:t>
      </w:r>
      <w:proofErr w:type="spellEnd"/>
      <w:r>
        <w:rPr>
          <w:rFonts w:ascii="Open Sans" w:hAnsi="Open Sans"/>
          <w:sz w:val="20"/>
        </w:rPr>
        <w:t xml:space="preserve">, la torche localise automatiquement la position du cordon pour les soudures d’angle et garantit des cordons de soudure parfaits dès le début. À cet effet, elle emploie les capteurs de force et de couple ultrasensibles déjà installés sur le cobot pour la détection des collisions. La position idéale de la torche au-dessus du cordon est identifiée par un contact en douceur de la buse de gaz avec le composant, le fil d’apport se rétractant automatiquement afin d’éviter </w:t>
      </w:r>
      <w:proofErr w:type="gramStart"/>
      <w:r w:rsidR="003A4778">
        <w:rPr>
          <w:rFonts w:ascii="Open Sans" w:hAnsi="Open Sans"/>
          <w:sz w:val="20"/>
        </w:rPr>
        <w:t xml:space="preserve">son </w:t>
      </w:r>
      <w:r>
        <w:rPr>
          <w:rFonts w:ascii="Open Sans" w:hAnsi="Open Sans"/>
          <w:sz w:val="20"/>
        </w:rPr>
        <w:t xml:space="preserve"> flambage</w:t>
      </w:r>
      <w:proofErr w:type="gramEnd"/>
      <w:r>
        <w:rPr>
          <w:rFonts w:ascii="Open Sans" w:hAnsi="Open Sans"/>
          <w:sz w:val="20"/>
        </w:rPr>
        <w:t>. Lors du palpage consécutif du cordon, la torche reste proprement au centre du cordon, l’orientation de la torche par rapport au cordon pouvant également être définie de manière flexible via l’</w:t>
      </w:r>
      <w:proofErr w:type="spellStart"/>
      <w:r>
        <w:rPr>
          <w:rFonts w:ascii="Open Sans" w:hAnsi="Open Sans"/>
          <w:sz w:val="20"/>
        </w:rPr>
        <w:t>URCap</w:t>
      </w:r>
      <w:proofErr w:type="spellEnd"/>
      <w:r>
        <w:rPr>
          <w:rFonts w:ascii="Open Sans" w:hAnsi="Open Sans"/>
          <w:sz w:val="20"/>
        </w:rPr>
        <w:t>. Le clou : si le composant suivant est à l’envers ou si les pièces à souder comportent des variations, le cobot détecte cette situation et la compense automatiquement.</w:t>
      </w:r>
    </w:p>
    <w:p w14:paraId="40348254" w14:textId="146EF18E" w:rsidR="00916F69" w:rsidRPr="00CE5179" w:rsidRDefault="00CB5D7F">
      <w:pPr>
        <w:spacing w:after="240"/>
        <w:ind w:right="-1"/>
        <w:rPr>
          <w:rFonts w:ascii="Open Sans" w:eastAsia="Calibri" w:hAnsi="Open Sans" w:cs="Open Sans"/>
          <w:b/>
          <w:bCs/>
          <w:sz w:val="20"/>
        </w:rPr>
      </w:pPr>
      <w:r>
        <w:rPr>
          <w:rFonts w:ascii="Open Sans" w:hAnsi="Open Sans"/>
          <w:b/>
          <w:sz w:val="20"/>
        </w:rPr>
        <w:t xml:space="preserve">Interaction idéale avec la correction du cordon de soudure </w:t>
      </w:r>
      <w:proofErr w:type="spellStart"/>
      <w:r>
        <w:rPr>
          <w:rFonts w:ascii="Open Sans" w:hAnsi="Open Sans"/>
          <w:b/>
          <w:sz w:val="20"/>
        </w:rPr>
        <w:t>SeamTracking</w:t>
      </w:r>
      <w:proofErr w:type="spellEnd"/>
      <w:r>
        <w:rPr>
          <w:rFonts w:ascii="Open Sans" w:hAnsi="Open Sans"/>
          <w:b/>
          <w:sz w:val="20"/>
        </w:rPr>
        <w:t xml:space="preserve"> </w:t>
      </w:r>
    </w:p>
    <w:p w14:paraId="4B581F89" w14:textId="2BE3D255" w:rsidR="00486AE3" w:rsidRDefault="00B1185D">
      <w:pPr>
        <w:spacing w:after="240"/>
        <w:ind w:right="-1"/>
        <w:rPr>
          <w:rFonts w:ascii="Open Sans" w:eastAsia="Calibri" w:hAnsi="Open Sans" w:cs="Open Sans"/>
          <w:sz w:val="20"/>
        </w:rPr>
      </w:pPr>
      <w:r>
        <w:rPr>
          <w:rFonts w:ascii="Open Sans" w:hAnsi="Open Sans"/>
          <w:sz w:val="20"/>
        </w:rPr>
        <w:lastRenderedPageBreak/>
        <w:t xml:space="preserve">Grâce à </w:t>
      </w:r>
      <w:proofErr w:type="spellStart"/>
      <w:r>
        <w:rPr>
          <w:rFonts w:ascii="Open Sans" w:hAnsi="Open Sans"/>
          <w:sz w:val="20"/>
        </w:rPr>
        <w:t>TouchSense</w:t>
      </w:r>
      <w:proofErr w:type="spellEnd"/>
      <w:r>
        <w:rPr>
          <w:rFonts w:ascii="Open Sans" w:hAnsi="Open Sans"/>
          <w:sz w:val="20"/>
        </w:rPr>
        <w:t xml:space="preserve">, il est désormais possible de souder automatiquement des pièces à souder qui ne s’y prêtaient pas jusqu’à présent en raison de leurs irrégularités. De plus, l’utilisation est extrêmement simple : le soudeur définit simplement trois points de recherche sur l’écran tactile du panneau de commande. </w:t>
      </w:r>
      <w:proofErr w:type="spellStart"/>
      <w:r>
        <w:rPr>
          <w:rFonts w:ascii="Open Sans" w:hAnsi="Open Sans"/>
          <w:sz w:val="20"/>
        </w:rPr>
        <w:t>TouchSense</w:t>
      </w:r>
      <w:proofErr w:type="spellEnd"/>
      <w:r>
        <w:rPr>
          <w:rFonts w:ascii="Open Sans" w:hAnsi="Open Sans"/>
          <w:sz w:val="20"/>
        </w:rPr>
        <w:t xml:space="preserve"> est complété par un autre outil : </w:t>
      </w:r>
      <w:proofErr w:type="spellStart"/>
      <w:r>
        <w:rPr>
          <w:rFonts w:ascii="Open Sans" w:hAnsi="Open Sans"/>
          <w:sz w:val="20"/>
        </w:rPr>
        <w:t>SeamTracking</w:t>
      </w:r>
      <w:proofErr w:type="spellEnd"/>
      <w:r>
        <w:rPr>
          <w:rFonts w:ascii="Open Sans" w:hAnsi="Open Sans"/>
          <w:sz w:val="20"/>
        </w:rPr>
        <w:t xml:space="preserve">, l’assistant pour le suivi du cordon. Avec la correction du cordon de soudure </w:t>
      </w:r>
      <w:proofErr w:type="spellStart"/>
      <w:r>
        <w:rPr>
          <w:rFonts w:ascii="Open Sans" w:hAnsi="Open Sans"/>
          <w:sz w:val="20"/>
        </w:rPr>
        <w:t>SeamTracking</w:t>
      </w:r>
      <w:proofErr w:type="spellEnd"/>
      <w:r>
        <w:rPr>
          <w:rFonts w:ascii="Open Sans" w:hAnsi="Open Sans"/>
          <w:sz w:val="20"/>
        </w:rPr>
        <w:t xml:space="preserve">, le cobot suit automatiquement la trajectoire du cordon de soudure. À cet effet, les capteurs Lorch détectent la trajectoire dans l’arc électrique pendant l’oscillation de la torche. De cette manière, la combinaison intelligente de </w:t>
      </w:r>
      <w:proofErr w:type="spellStart"/>
      <w:r>
        <w:rPr>
          <w:rFonts w:ascii="Open Sans" w:hAnsi="Open Sans"/>
          <w:sz w:val="20"/>
        </w:rPr>
        <w:t>TouchSense</w:t>
      </w:r>
      <w:proofErr w:type="spellEnd"/>
      <w:r>
        <w:rPr>
          <w:rFonts w:ascii="Open Sans" w:hAnsi="Open Sans"/>
          <w:sz w:val="20"/>
        </w:rPr>
        <w:t xml:space="preserve"> et de </w:t>
      </w:r>
      <w:proofErr w:type="spellStart"/>
      <w:r>
        <w:rPr>
          <w:rFonts w:ascii="Open Sans" w:hAnsi="Open Sans"/>
          <w:sz w:val="20"/>
        </w:rPr>
        <w:t>SeamTracking</w:t>
      </w:r>
      <w:proofErr w:type="spellEnd"/>
      <w:r>
        <w:rPr>
          <w:rFonts w:ascii="Open Sans" w:hAnsi="Open Sans"/>
          <w:sz w:val="20"/>
        </w:rPr>
        <w:t xml:space="preserve"> compense facilement les variations des pièces à souder pendant le soudage au cobot. Les applications peuvent être activées dans le logiciel </w:t>
      </w:r>
      <w:proofErr w:type="spellStart"/>
      <w:r>
        <w:rPr>
          <w:rFonts w:ascii="Open Sans" w:hAnsi="Open Sans"/>
          <w:sz w:val="20"/>
        </w:rPr>
        <w:t>Cobotronic</w:t>
      </w:r>
      <w:proofErr w:type="spellEnd"/>
      <w:r>
        <w:rPr>
          <w:rFonts w:ascii="Open Sans" w:hAnsi="Open Sans"/>
          <w:sz w:val="20"/>
        </w:rPr>
        <w:t xml:space="preserve"> de Lorch (version 4.3). </w:t>
      </w:r>
    </w:p>
    <w:p w14:paraId="5390D29E" w14:textId="065578A7" w:rsidR="001A1B05" w:rsidRPr="00CE5179" w:rsidRDefault="0066280A">
      <w:pPr>
        <w:spacing w:after="240"/>
        <w:ind w:right="-1"/>
        <w:rPr>
          <w:rFonts w:ascii="Open Sans" w:eastAsia="Calibri" w:hAnsi="Open Sans" w:cs="Open Sans"/>
          <w:b/>
          <w:bCs/>
          <w:sz w:val="20"/>
        </w:rPr>
      </w:pPr>
      <w:r>
        <w:rPr>
          <w:rFonts w:ascii="Open Sans" w:hAnsi="Open Sans"/>
          <w:b/>
          <w:sz w:val="20"/>
        </w:rPr>
        <w:t xml:space="preserve">Avec </w:t>
      </w:r>
      <w:proofErr w:type="spellStart"/>
      <w:r>
        <w:rPr>
          <w:rFonts w:ascii="Open Sans" w:hAnsi="Open Sans"/>
          <w:b/>
          <w:sz w:val="20"/>
        </w:rPr>
        <w:t>SeamPilot</w:t>
      </w:r>
      <w:proofErr w:type="spellEnd"/>
      <w:r>
        <w:rPr>
          <w:rFonts w:ascii="Open Sans" w:hAnsi="Open Sans"/>
          <w:b/>
          <w:sz w:val="20"/>
        </w:rPr>
        <w:t>, des pièces à souder complexes se programment en l’espace de quelques secondes et sont soudées avec une grande qualité</w:t>
      </w:r>
    </w:p>
    <w:p w14:paraId="0EBEAFC7" w14:textId="21D0AAD3" w:rsidR="00486AE3" w:rsidRDefault="00B1185D">
      <w:pPr>
        <w:spacing w:after="240"/>
        <w:ind w:right="-1"/>
        <w:rPr>
          <w:rFonts w:ascii="Open Sans" w:eastAsia="Calibri" w:hAnsi="Open Sans" w:cs="Open Sans"/>
          <w:sz w:val="20"/>
        </w:rPr>
      </w:pPr>
      <w:r>
        <w:rPr>
          <w:rFonts w:ascii="Open Sans" w:hAnsi="Open Sans"/>
          <w:sz w:val="20"/>
        </w:rPr>
        <w:t xml:space="preserve">La grande innovation, </w:t>
      </w:r>
      <w:proofErr w:type="spellStart"/>
      <w:r>
        <w:rPr>
          <w:rFonts w:ascii="Open Sans" w:hAnsi="Open Sans"/>
          <w:sz w:val="20"/>
        </w:rPr>
        <w:t>SeamPilot</w:t>
      </w:r>
      <w:proofErr w:type="spellEnd"/>
      <w:r>
        <w:rPr>
          <w:rFonts w:ascii="Open Sans" w:hAnsi="Open Sans"/>
          <w:sz w:val="20"/>
        </w:rPr>
        <w:t xml:space="preserve">, développée par Lorch </w:t>
      </w:r>
      <w:proofErr w:type="spellStart"/>
      <w:r>
        <w:rPr>
          <w:rFonts w:ascii="Open Sans" w:hAnsi="Open Sans"/>
          <w:sz w:val="20"/>
        </w:rPr>
        <w:t>Schweißtechnik</w:t>
      </w:r>
      <w:proofErr w:type="spellEnd"/>
      <w:r>
        <w:rPr>
          <w:rFonts w:ascii="Open Sans" w:hAnsi="Open Sans"/>
          <w:sz w:val="20"/>
        </w:rPr>
        <w:t xml:space="preserve"> en collaboration avec l’Institut Fraunhofer pour les systèmes de production et l’automatisation (IPA), représente l’avenir du soudage automatisé. La base de </w:t>
      </w:r>
      <w:proofErr w:type="spellStart"/>
      <w:r>
        <w:rPr>
          <w:rFonts w:ascii="Open Sans" w:hAnsi="Open Sans"/>
          <w:sz w:val="20"/>
        </w:rPr>
        <w:t>SeamPilot</w:t>
      </w:r>
      <w:proofErr w:type="spellEnd"/>
      <w:r>
        <w:rPr>
          <w:rFonts w:ascii="Open Sans" w:hAnsi="Open Sans"/>
          <w:sz w:val="20"/>
        </w:rPr>
        <w:t xml:space="preserve">, qui permet au cobot d’obtenir des résultats de soudage de grande qualité avec une programmation extrêmement simple, est un laser linéaire installé sur le support de torche. L’opérateur définit simplement un point de départ approximatif, puis le laser linéaire détecte et trouve le cordon à souder et le suit jusqu’au point final qu’il détecte lui-même. Le cobot maintient ici bien sûr une orientation parfaite de la torche par rapport au cordon de soudure, qui peut être définie au préalable. Le </w:t>
      </w:r>
      <w:proofErr w:type="gramStart"/>
      <w:r w:rsidR="003A4778">
        <w:rPr>
          <w:rFonts w:ascii="Open Sans" w:hAnsi="Open Sans"/>
          <w:sz w:val="20"/>
        </w:rPr>
        <w:t xml:space="preserve">Cobot </w:t>
      </w:r>
      <w:r>
        <w:rPr>
          <w:rFonts w:ascii="Open Sans" w:hAnsi="Open Sans"/>
          <w:sz w:val="20"/>
        </w:rPr>
        <w:t xml:space="preserve"> calcule</w:t>
      </w:r>
      <w:proofErr w:type="gramEnd"/>
      <w:r>
        <w:rPr>
          <w:rFonts w:ascii="Open Sans" w:hAnsi="Open Sans"/>
          <w:sz w:val="20"/>
        </w:rPr>
        <w:t xml:space="preserve"> lui-même sa trajectoire de soudage : le capteur à lignes laser prédit au cobot la suite de la trajectoire du cordon, de sorte que même les trajectoires difficiles en forme de courbes, de vagues ou de cercles sont soudées automatiquement.</w:t>
      </w:r>
    </w:p>
    <w:p w14:paraId="446A1313" w14:textId="25470F04" w:rsidR="00486AE3" w:rsidRDefault="00B1185D">
      <w:pPr>
        <w:spacing w:after="240"/>
        <w:ind w:right="-1"/>
        <w:rPr>
          <w:rFonts w:ascii="Open Sans" w:eastAsia="Calibri" w:hAnsi="Open Sans" w:cs="Open Sans"/>
          <w:sz w:val="20"/>
        </w:rPr>
      </w:pPr>
      <w:r>
        <w:rPr>
          <w:rFonts w:ascii="Open Sans" w:hAnsi="Open Sans"/>
          <w:sz w:val="20"/>
        </w:rPr>
        <w:t xml:space="preserve">Cette technologie confère une énorme flexibilité à l’automatisation du soudage. Grâce à la recherche intelligente du cordon, il est ainsi possible de souder des composants présentant des écarts, </w:t>
      </w:r>
      <w:proofErr w:type="gramStart"/>
      <w:r>
        <w:rPr>
          <w:rFonts w:ascii="Open Sans" w:hAnsi="Open Sans"/>
          <w:sz w:val="20"/>
        </w:rPr>
        <w:t>comme par exemple</w:t>
      </w:r>
      <w:proofErr w:type="gramEnd"/>
      <w:r>
        <w:rPr>
          <w:rFonts w:ascii="Open Sans" w:hAnsi="Open Sans"/>
          <w:sz w:val="20"/>
        </w:rPr>
        <w:t xml:space="preserve"> des pièces à souder avec différents pointages. Grâce à la saisie en ligne de la trajectoire du cordon de soudure, les contours plus complexes sont soudés le long du cordon, sans le moindre point intermédiaire. Et dans la fabrication de variantes, </w:t>
      </w:r>
      <w:proofErr w:type="spellStart"/>
      <w:r>
        <w:rPr>
          <w:rFonts w:ascii="Open Sans" w:hAnsi="Open Sans"/>
          <w:sz w:val="20"/>
        </w:rPr>
        <w:t>SeamPilot</w:t>
      </w:r>
      <w:proofErr w:type="spellEnd"/>
      <w:r>
        <w:rPr>
          <w:rFonts w:ascii="Open Sans" w:hAnsi="Open Sans"/>
          <w:sz w:val="20"/>
        </w:rPr>
        <w:t xml:space="preserve"> emploie un seul et même programme </w:t>
      </w:r>
      <w:r>
        <w:rPr>
          <w:rFonts w:ascii="Open Sans" w:hAnsi="Open Sans"/>
          <w:sz w:val="20"/>
        </w:rPr>
        <w:lastRenderedPageBreak/>
        <w:t>pour souder des familles entières de composants : grâce à la détection automatique de la fin du cordon, les pièces à souder avec différentes dimensions longitudinales sont soudées avec la même grande qualité.</w:t>
      </w:r>
    </w:p>
    <w:p w14:paraId="346A9911" w14:textId="3217D968" w:rsidR="00486AE3" w:rsidRDefault="00B1185D">
      <w:pPr>
        <w:spacing w:after="240"/>
        <w:ind w:right="-1"/>
        <w:rPr>
          <w:rFonts w:ascii="Open Sans" w:eastAsia="Calibri" w:hAnsi="Open Sans" w:cs="Open Sans"/>
          <w:sz w:val="20"/>
        </w:rPr>
      </w:pPr>
      <w:r>
        <w:rPr>
          <w:rFonts w:ascii="Open Sans" w:hAnsi="Open Sans"/>
          <w:sz w:val="20"/>
        </w:rPr>
        <w:t xml:space="preserve">Les avantages de </w:t>
      </w:r>
      <w:proofErr w:type="spellStart"/>
      <w:r>
        <w:rPr>
          <w:rFonts w:ascii="Open Sans" w:hAnsi="Open Sans"/>
          <w:sz w:val="20"/>
        </w:rPr>
        <w:t>SeamPilot</w:t>
      </w:r>
      <w:proofErr w:type="spellEnd"/>
      <w:r>
        <w:rPr>
          <w:rFonts w:ascii="Open Sans" w:hAnsi="Open Sans"/>
          <w:sz w:val="20"/>
        </w:rPr>
        <w:t xml:space="preserve"> pour l’entreprise de l’utilisateur se traduisent par un énorme gain de temps pendant la programmation, une plus grande flexibilité et une meilleure exploitation des capacités du cobot, le tout assorti d’une manipulation facile. Le temps de programmation est ainsi réduit au minimum à quelques secondes, sans diminution de la qualité de soudage. Le cobot soude désormais de manière automatisée les composants avec des variantes ou des contours plus complexes, qui auraient jusqu’à présent nécessité une programmation chronophage et non rentable. Enfin, le nombre de programmes est réduit, par exemple grâce à leur réutilisation pour les familles de composants.</w:t>
      </w:r>
    </w:p>
    <w:p w14:paraId="787F00DB" w14:textId="71C88DF2" w:rsidR="00486AE3" w:rsidRDefault="00337FEA">
      <w:pPr>
        <w:spacing w:after="240"/>
        <w:ind w:right="-1"/>
        <w:rPr>
          <w:rFonts w:ascii="Open Sans" w:eastAsia="Calibri" w:hAnsi="Open Sans" w:cs="Open Sans"/>
          <w:sz w:val="20"/>
        </w:rPr>
      </w:pPr>
      <w:r>
        <w:rPr>
          <w:rFonts w:ascii="Open Sans" w:hAnsi="Open Sans"/>
          <w:sz w:val="20"/>
        </w:rPr>
        <w:t>Dr.-</w:t>
      </w:r>
      <w:proofErr w:type="spellStart"/>
      <w:r>
        <w:rPr>
          <w:rFonts w:ascii="Open Sans" w:hAnsi="Open Sans"/>
          <w:sz w:val="20"/>
        </w:rPr>
        <w:t>Ing</w:t>
      </w:r>
      <w:proofErr w:type="spellEnd"/>
      <w:r>
        <w:rPr>
          <w:rFonts w:ascii="Open Sans" w:hAnsi="Open Sans"/>
          <w:sz w:val="20"/>
        </w:rPr>
        <w:t xml:space="preserve">. Caren Dripke, cheffe du service du développement robotique chez Lorch </w:t>
      </w:r>
      <w:proofErr w:type="spellStart"/>
      <w:r>
        <w:rPr>
          <w:rFonts w:ascii="Open Sans" w:hAnsi="Open Sans"/>
          <w:sz w:val="20"/>
        </w:rPr>
        <w:t>Schweißtechnik</w:t>
      </w:r>
      <w:proofErr w:type="spellEnd"/>
      <w:r>
        <w:rPr>
          <w:rFonts w:ascii="Open Sans" w:hAnsi="Open Sans"/>
          <w:sz w:val="20"/>
        </w:rPr>
        <w:t xml:space="preserve"> : « Avec </w:t>
      </w:r>
      <w:proofErr w:type="spellStart"/>
      <w:r>
        <w:rPr>
          <w:rFonts w:ascii="Open Sans" w:hAnsi="Open Sans"/>
          <w:sz w:val="20"/>
        </w:rPr>
        <w:t>TouchSense</w:t>
      </w:r>
      <w:proofErr w:type="spellEnd"/>
      <w:r>
        <w:rPr>
          <w:rFonts w:ascii="Open Sans" w:hAnsi="Open Sans"/>
          <w:sz w:val="20"/>
        </w:rPr>
        <w:t xml:space="preserve"> et </w:t>
      </w:r>
      <w:proofErr w:type="spellStart"/>
      <w:r>
        <w:rPr>
          <w:rFonts w:ascii="Open Sans" w:hAnsi="Open Sans"/>
          <w:sz w:val="20"/>
        </w:rPr>
        <w:t>SeamTracking</w:t>
      </w:r>
      <w:proofErr w:type="spellEnd"/>
      <w:r>
        <w:rPr>
          <w:rFonts w:ascii="Open Sans" w:hAnsi="Open Sans"/>
          <w:sz w:val="20"/>
        </w:rPr>
        <w:t>, la recherche et le suivi du cordon avec le</w:t>
      </w:r>
      <w:r w:rsidR="00DD6E9F">
        <w:rPr>
          <w:rFonts w:ascii="Open Sans" w:hAnsi="Open Sans"/>
          <w:sz w:val="20"/>
        </w:rPr>
        <w:t>s</w:t>
      </w:r>
      <w:r>
        <w:rPr>
          <w:rFonts w:ascii="Open Sans" w:hAnsi="Open Sans"/>
          <w:sz w:val="20"/>
        </w:rPr>
        <w:t xml:space="preserve"> cobot</w:t>
      </w:r>
      <w:r w:rsidR="00DD6E9F">
        <w:rPr>
          <w:rFonts w:ascii="Open Sans" w:hAnsi="Open Sans"/>
          <w:sz w:val="20"/>
        </w:rPr>
        <w:t>s</w:t>
      </w:r>
      <w:r>
        <w:rPr>
          <w:rFonts w:ascii="Open Sans" w:hAnsi="Open Sans"/>
          <w:sz w:val="20"/>
        </w:rPr>
        <w:t xml:space="preserve"> n’ont jamais été aussi simples, car la programmation ne nécessite que trois étapes. Les réactions de nos premiers utilisateurs sont donc tout aussi positives : </w:t>
      </w:r>
      <w:proofErr w:type="spellStart"/>
      <w:r>
        <w:rPr>
          <w:rFonts w:ascii="Open Sans" w:hAnsi="Open Sans"/>
          <w:sz w:val="20"/>
        </w:rPr>
        <w:t>TouchSense</w:t>
      </w:r>
      <w:proofErr w:type="spellEnd"/>
      <w:r>
        <w:rPr>
          <w:rFonts w:ascii="Open Sans" w:hAnsi="Open Sans"/>
          <w:sz w:val="20"/>
        </w:rPr>
        <w:t xml:space="preserve"> et </w:t>
      </w:r>
      <w:proofErr w:type="spellStart"/>
      <w:r>
        <w:rPr>
          <w:rFonts w:ascii="Open Sans" w:hAnsi="Open Sans"/>
          <w:sz w:val="20"/>
        </w:rPr>
        <w:t>SeamTracking</w:t>
      </w:r>
      <w:proofErr w:type="spellEnd"/>
      <w:r>
        <w:rPr>
          <w:rFonts w:ascii="Open Sans" w:hAnsi="Open Sans"/>
          <w:sz w:val="20"/>
        </w:rPr>
        <w:t xml:space="preserve"> fonctionnent très bien, ils peuvent être utilisés par n’importe qui et la qualité de soudage est irréprochable. </w:t>
      </w:r>
      <w:proofErr w:type="spellStart"/>
      <w:r>
        <w:rPr>
          <w:rFonts w:ascii="Open Sans" w:hAnsi="Open Sans"/>
          <w:sz w:val="20"/>
        </w:rPr>
        <w:t>SeamPilot</w:t>
      </w:r>
      <w:proofErr w:type="spellEnd"/>
      <w:r>
        <w:rPr>
          <w:rFonts w:ascii="Open Sans" w:hAnsi="Open Sans"/>
          <w:sz w:val="20"/>
        </w:rPr>
        <w:t xml:space="preserve"> est le début d’une nouvelle ère pour la programmation du cobot. Il suffit de définir un point de départ approximatif, le reste de la trajectoire est soudé automatiquement par suivi du cordon – même avec les composants complexes, quels que soient l’emplacement et la trajectoire du cordon de soudure. Le soudeur choisit simplement le résultat – </w:t>
      </w:r>
      <w:proofErr w:type="spellStart"/>
      <w:r>
        <w:rPr>
          <w:rFonts w:ascii="Open Sans" w:hAnsi="Open Sans"/>
          <w:sz w:val="20"/>
        </w:rPr>
        <w:t>SeamPilot</w:t>
      </w:r>
      <w:proofErr w:type="spellEnd"/>
      <w:r>
        <w:rPr>
          <w:rFonts w:ascii="Open Sans" w:hAnsi="Open Sans"/>
          <w:sz w:val="20"/>
        </w:rPr>
        <w:t xml:space="preserve"> se charge du reste avec des résultats de soudage irréprochables. »</w:t>
      </w:r>
    </w:p>
    <w:p w14:paraId="4C67CCC5" w14:textId="4DB336B1" w:rsidR="000E54DD" w:rsidRDefault="000E54DD" w:rsidP="000E54DD">
      <w:pPr>
        <w:spacing w:after="0" w:line="240" w:lineRule="auto"/>
        <w:rPr>
          <w:rFonts w:ascii="Times New Roman" w:hAnsi="Times New Roman"/>
          <w:b/>
          <w:bCs/>
          <w:sz w:val="24"/>
          <w:szCs w:val="24"/>
        </w:rPr>
      </w:pPr>
      <w:r>
        <w:rPr>
          <w:b/>
        </w:rPr>
        <w:t>Lorch au salon « </w:t>
      </w:r>
      <w:proofErr w:type="spellStart"/>
      <w:r>
        <w:rPr>
          <w:b/>
        </w:rPr>
        <w:t>Welding</w:t>
      </w:r>
      <w:proofErr w:type="spellEnd"/>
      <w:r>
        <w:rPr>
          <w:b/>
        </w:rPr>
        <w:t xml:space="preserve"> &amp; Cutting » 2023 : </w:t>
      </w:r>
      <w:hyperlink r:id="rId10" w:history="1">
        <w:r>
          <w:rPr>
            <w:rStyle w:val="Hyperlink"/>
            <w:b/>
            <w:color w:val="auto"/>
            <w:u w:val="none"/>
          </w:rPr>
          <w:t>hall 5</w:t>
        </w:r>
      </w:hyperlink>
      <w:r>
        <w:rPr>
          <w:b/>
        </w:rPr>
        <w:t>, stand C28</w:t>
      </w:r>
    </w:p>
    <w:p w14:paraId="3B50D00A" w14:textId="77777777" w:rsidR="00486AE3" w:rsidRDefault="00486AE3">
      <w:pPr>
        <w:spacing w:after="240"/>
        <w:ind w:right="-1"/>
        <w:rPr>
          <w:rFonts w:ascii="Verdana" w:hAnsi="Verdana"/>
          <w:i/>
          <w:sz w:val="20"/>
          <w:szCs w:val="20"/>
        </w:rPr>
      </w:pPr>
    </w:p>
    <w:p w14:paraId="1315CCE2" w14:textId="7449EF36" w:rsidR="00D3704A" w:rsidRDefault="00B1185D">
      <w:pPr>
        <w:spacing w:after="240"/>
        <w:ind w:right="-1"/>
        <w:rPr>
          <w:rFonts w:ascii="Open Sans" w:eastAsia="Calibri" w:hAnsi="Open Sans" w:cs="Open Sans"/>
          <w:sz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w:t>
      </w:r>
      <w:r>
        <w:rPr>
          <w:rFonts w:ascii="Verdana" w:hAnsi="Verdana"/>
          <w:i/>
          <w:sz w:val="20"/>
        </w:rPr>
        <w:lastRenderedPageBreak/>
        <w:t>allie une grande utilité dans la pratique, une utilisation enfantine ainsi qu’une grande rentabilité et établit de nouveaux standards technologiques sur le marché.</w:t>
      </w:r>
    </w:p>
    <w:p w14:paraId="4E1B84E6" w14:textId="30ACDDBF" w:rsidR="003E69EE" w:rsidRDefault="00337FEA">
      <w:r>
        <w:br/>
      </w:r>
      <w:r>
        <w:rPr>
          <w:noProof/>
        </w:rPr>
        <w:drawing>
          <wp:inline distT="0" distB="0" distL="0" distR="0" wp14:anchorId="3B7BD15F" wp14:editId="7E47AD93">
            <wp:extent cx="2072640" cy="1457874"/>
            <wp:effectExtent l="0" t="0" r="3810" b="9525"/>
            <wp:docPr id="12" name="Grafik 12" descr="Ein Bild, das Feuerlöscher, Zylinder, Maschi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Feuerlöscher, Zylinder, Maschine, Im Haus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082823" cy="1465037"/>
                    </a:xfrm>
                    <a:prstGeom prst="rect">
                      <a:avLst/>
                    </a:prstGeom>
                  </pic:spPr>
                </pic:pic>
              </a:graphicData>
            </a:graphic>
          </wp:inline>
        </w:drawing>
      </w:r>
    </w:p>
    <w:p w14:paraId="679745B1" w14:textId="77777777" w:rsidR="00316FA7" w:rsidRDefault="00316FA7" w:rsidP="00316FA7">
      <w:pPr>
        <w:spacing w:after="240"/>
        <w:ind w:right="-1"/>
      </w:pPr>
      <w:r>
        <w:t xml:space="preserve">Fig. 1 : détection et suivi faciles du cordon pour le cobot : grâce à </w:t>
      </w:r>
      <w:proofErr w:type="spellStart"/>
      <w:r>
        <w:t>TouchSense</w:t>
      </w:r>
      <w:proofErr w:type="spellEnd"/>
      <w:r>
        <w:t>, le cobot détecte automatiquement la position optimale du cordon pour les soudures d’angle.</w:t>
      </w:r>
    </w:p>
    <w:p w14:paraId="3596378E" w14:textId="315990B0" w:rsidR="00486AE3" w:rsidRDefault="00B1185D">
      <w:r>
        <w:br/>
      </w:r>
      <w:r w:rsidR="00337FEA">
        <w:rPr>
          <w:noProof/>
        </w:rPr>
        <w:drawing>
          <wp:inline distT="0" distB="0" distL="0" distR="0" wp14:anchorId="1BA88517" wp14:editId="3AC66A22">
            <wp:extent cx="2295845" cy="1476581"/>
            <wp:effectExtent l="0" t="0" r="9525" b="9525"/>
            <wp:docPr id="11" name="Grafik 11" descr="Ein Bild, das Werkzeug,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Werkzeug, Holz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95845" cy="1476581"/>
                    </a:xfrm>
                    <a:prstGeom prst="rect">
                      <a:avLst/>
                    </a:prstGeom>
                  </pic:spPr>
                </pic:pic>
              </a:graphicData>
            </a:graphic>
          </wp:inline>
        </w:drawing>
      </w:r>
    </w:p>
    <w:p w14:paraId="4E5B531E" w14:textId="2AF2A549" w:rsidR="00337FEA" w:rsidRDefault="00316FA7">
      <w:r>
        <w:t xml:space="preserve">Fig. 2 : suivi du cordon avec </w:t>
      </w:r>
      <w:proofErr w:type="spellStart"/>
      <w:r>
        <w:t>SeamTracking</w:t>
      </w:r>
      <w:proofErr w:type="spellEnd"/>
      <w:r>
        <w:t> : l’assistant Lorch pour la correction automatique du cordon de soudure maintient la torche du cobot en toute sécurité dans le cordon, même lorsque les composants présentent des écarts de tolérances.</w:t>
      </w:r>
    </w:p>
    <w:p w14:paraId="153E1A1D" w14:textId="77777777" w:rsidR="00316FA7" w:rsidRDefault="00316FA7"/>
    <w:p w14:paraId="0C1400BF" w14:textId="303ABF09" w:rsidR="00337FEA" w:rsidRDefault="00337FEA">
      <w:r>
        <w:rPr>
          <w:noProof/>
        </w:rPr>
        <w:drawing>
          <wp:inline distT="0" distB="0" distL="0" distR="0" wp14:anchorId="44FFC3AB" wp14:editId="14579E27">
            <wp:extent cx="2286319" cy="1505160"/>
            <wp:effectExtent l="0" t="0" r="0" b="0"/>
            <wp:docPr id="10" name="Grafik 10" descr="Ein Bild, das Maschine, Im Haus, Elektronik,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aschine, Im Haus, Elektronik, ro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86319" cy="1505160"/>
                    </a:xfrm>
                    <a:prstGeom prst="rect">
                      <a:avLst/>
                    </a:prstGeom>
                  </pic:spPr>
                </pic:pic>
              </a:graphicData>
            </a:graphic>
          </wp:inline>
        </w:drawing>
      </w:r>
    </w:p>
    <w:p w14:paraId="2408CB95" w14:textId="77777777" w:rsidR="00316FA7" w:rsidRDefault="00316FA7" w:rsidP="00316FA7">
      <w:r>
        <w:lastRenderedPageBreak/>
        <w:t xml:space="preserve">Fig. 3 : l’avenir du soudage au cobot : grâce à </w:t>
      </w:r>
      <w:proofErr w:type="spellStart"/>
      <w:r>
        <w:t>SeamPilot</w:t>
      </w:r>
      <w:proofErr w:type="spellEnd"/>
      <w:r>
        <w:t xml:space="preserve"> de Lorch, il suffit au cobot d’un point de départ approximatif comme programmation, même avec les composants complexes – le cordon est ensuite soudé automatiquement jusqu’à la fin.</w:t>
      </w:r>
    </w:p>
    <w:p w14:paraId="145450F2" w14:textId="0A7C76AC" w:rsidR="00337FEA" w:rsidRDefault="00337FEA"/>
    <w:p w14:paraId="71686CDC" w14:textId="4B443FE7" w:rsidR="00486AE3" w:rsidRDefault="00337FEA">
      <w:r>
        <w:rPr>
          <w:noProof/>
        </w:rPr>
        <w:drawing>
          <wp:inline distT="0" distB="0" distL="0" distR="0" wp14:anchorId="0570BA8C" wp14:editId="518E3C08">
            <wp:extent cx="2343477" cy="1524213"/>
            <wp:effectExtent l="0" t="0" r="0" b="0"/>
            <wp:docPr id="9" name="Grafik 9" descr="Ein Bild, das Maschine, Screenshot, Werkze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aschine, Screenshot, Werkzeug, Perso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343477" cy="1524213"/>
                    </a:xfrm>
                    <a:prstGeom prst="rect">
                      <a:avLst/>
                    </a:prstGeom>
                  </pic:spPr>
                </pic:pic>
              </a:graphicData>
            </a:graphic>
          </wp:inline>
        </w:drawing>
      </w:r>
    </w:p>
    <w:p w14:paraId="59055097" w14:textId="26E52F8E" w:rsidR="00337FEA" w:rsidRDefault="00316FA7">
      <w:r>
        <w:t xml:space="preserve">Fig. 4 : technologie de pointe : dans le cas de </w:t>
      </w:r>
      <w:proofErr w:type="spellStart"/>
      <w:r>
        <w:t>SeamPilot</w:t>
      </w:r>
      <w:proofErr w:type="spellEnd"/>
      <w:r>
        <w:t xml:space="preserve"> de Lorch, un laser linéaire se charge de la détection et du suivi du cordon. Même les contours les plus complexes sont soudés automatiquement avec un minimum de points intermédiaires. Un seul programme suffit pour des familles entières de composants.</w:t>
      </w:r>
    </w:p>
    <w:p w14:paraId="394AB91C" w14:textId="77777777" w:rsidR="00337FEA" w:rsidRDefault="00337FEA"/>
    <w:p w14:paraId="564D551D" w14:textId="77777777" w:rsidR="00337FEA" w:rsidRDefault="00337FEA"/>
    <w:p w14:paraId="03DBF24E" w14:textId="77777777" w:rsidR="00337FEA" w:rsidRDefault="00337FEA"/>
    <w:p w14:paraId="1264ACDB" w14:textId="77777777" w:rsidR="00337FEA" w:rsidRDefault="00337FEA"/>
    <w:p w14:paraId="035C0C3D" w14:textId="77777777" w:rsidR="00486AE3" w:rsidRDefault="00B1185D">
      <w:pPr>
        <w:ind w:right="-1"/>
        <w:rPr>
          <w:rFonts w:ascii="Open Sans" w:hAnsi="Open Sans" w:cs="Open Sans"/>
          <w:b/>
          <w:sz w:val="20"/>
          <w:szCs w:val="20"/>
        </w:rPr>
      </w:pPr>
      <w:r>
        <w:rPr>
          <w:rFonts w:ascii="Open Sans" w:hAnsi="Open Sans"/>
          <w:b/>
          <w:sz w:val="20"/>
        </w:rPr>
        <w:t xml:space="preserve">Contact presse : </w:t>
      </w:r>
    </w:p>
    <w:p w14:paraId="7D4E3B0D" w14:textId="13AAC088"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 xml:space="preserve">Corinna Baketaric </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3D3C5915"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4F32621B" w14:textId="6CD16A20" w:rsidR="00486AE3" w:rsidRDefault="00316FA7">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r w:rsidR="005B2056">
          <w:rPr>
            <w:rStyle w:val="Internetverknpfung"/>
            <w:rFonts w:ascii="Open Sans" w:hAnsi="Open Sans"/>
            <w:color w:val="auto"/>
            <w:sz w:val="20"/>
          </w:rPr>
          <w:t>presse@lorch.eu</w:t>
        </w:r>
      </w:hyperlink>
    </w:p>
    <w:p w14:paraId="5AEA79BA"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p>
    <w:p w14:paraId="704CBF31"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4B4FA6D9" w14:textId="77777777" w:rsidR="00486AE3" w:rsidRDefault="00486AE3">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486AE3">
      <w:headerReference w:type="default" r:id="rId16"/>
      <w:footerReference w:type="default" r:id="rId17"/>
      <w:pgSz w:w="11906" w:h="16838"/>
      <w:pgMar w:top="3119" w:right="3401" w:bottom="1276" w:left="1418" w:header="709" w:footer="567"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725F0" w14:textId="77777777" w:rsidR="00881651" w:rsidRDefault="00881651">
      <w:pPr>
        <w:spacing w:after="0" w:line="240" w:lineRule="auto"/>
      </w:pPr>
      <w:r>
        <w:separator/>
      </w:r>
    </w:p>
  </w:endnote>
  <w:endnote w:type="continuationSeparator" w:id="0">
    <w:p w14:paraId="6A7BE3C8" w14:textId="77777777" w:rsidR="00881651" w:rsidRDefault="0088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340404"/>
      <w:docPartObj>
        <w:docPartGallery w:val="Page Numbers (Top of Page)"/>
        <w:docPartUnique/>
      </w:docPartObj>
    </w:sdtPr>
    <w:sdtEndPr/>
    <w:sdtContent>
      <w:p w14:paraId="2D06C87C" w14:textId="77777777" w:rsidR="00486AE3" w:rsidRDefault="00B1185D">
        <w:pPr>
          <w:pStyle w:val="Fuzeile"/>
          <w:jc w:val="right"/>
        </w:pPr>
        <w:r>
          <w:rPr>
            <w:rFonts w:ascii="Verdana" w:hAnsi="Verdana"/>
            <w:sz w:val="14"/>
          </w:rPr>
          <w:t xml:space="preserve">Page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Pr>
            <w:rFonts w:ascii="Verdana" w:hAnsi="Verdana"/>
            <w:sz w:val="14"/>
          </w:rPr>
          <w:t>2</w:t>
        </w:r>
        <w:r>
          <w:rPr>
            <w:rFonts w:ascii="Verdana" w:hAnsi="Verdana"/>
            <w:sz w:val="14"/>
          </w:rPr>
          <w:fldChar w:fldCharType="end"/>
        </w:r>
        <w:r>
          <w:rPr>
            <w:rFonts w:ascii="Verdana" w:hAnsi="Verdana"/>
            <w:sz w:val="14"/>
          </w:rPr>
          <w:t xml:space="preserve"> sur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Pr>
            <w:rFonts w:ascii="Verdana" w:hAnsi="Verdana"/>
            <w:sz w:val="14"/>
          </w:rPr>
          <w:t>3</w:t>
        </w:r>
        <w:r>
          <w:rPr>
            <w:rFonts w:ascii="Verdana" w:hAnsi="Verdana"/>
            <w:sz w:val="14"/>
          </w:rPr>
          <w:fldChar w:fldCharType="end"/>
        </w:r>
      </w:p>
    </w:sdtContent>
  </w:sdt>
  <w:p w14:paraId="78460400" w14:textId="77777777" w:rsidR="00486AE3" w:rsidRDefault="00486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D3E5" w14:textId="77777777" w:rsidR="00881651" w:rsidRDefault="00881651">
      <w:pPr>
        <w:spacing w:after="0" w:line="240" w:lineRule="auto"/>
      </w:pPr>
      <w:r>
        <w:separator/>
      </w:r>
    </w:p>
  </w:footnote>
  <w:footnote w:type="continuationSeparator" w:id="0">
    <w:p w14:paraId="41FE18AA" w14:textId="77777777" w:rsidR="00881651" w:rsidRDefault="00881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0D13" w14:textId="77777777" w:rsidR="00486AE3" w:rsidRDefault="00B1185D">
    <w:pPr>
      <w:pStyle w:val="Kopfzeile"/>
      <w:rPr>
        <w:rFonts w:ascii="Proxima Nova" w:hAnsi="Proxima Nova"/>
        <w:sz w:val="32"/>
        <w:szCs w:val="32"/>
      </w:rPr>
    </w:pPr>
    <w:r>
      <w:rPr>
        <w:rFonts w:ascii="Proxima Nova" w:hAnsi="Proxima Nova"/>
        <w:noProof/>
        <w:sz w:val="32"/>
      </w:rPr>
      <mc:AlternateContent>
        <mc:Choice Requires="wps">
          <w:drawing>
            <wp:anchor distT="0" distB="0" distL="0" distR="0" simplePos="0" relativeHeight="4" behindDoc="1" locked="0" layoutInCell="0" allowOverlap="1" wp14:anchorId="336712F0" wp14:editId="144E520A">
              <wp:simplePos x="0" y="0"/>
              <wp:positionH relativeFrom="column">
                <wp:posOffset>-908050</wp:posOffset>
              </wp:positionH>
              <wp:positionV relativeFrom="page">
                <wp:posOffset>3960495</wp:posOffset>
              </wp:positionV>
              <wp:extent cx="184150" cy="5080"/>
              <wp:effectExtent l="6350" t="7620" r="13970" b="11430"/>
              <wp:wrapNone/>
              <wp:docPr id="1" name="AutoShape 8"/>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8" stroked="t" o:allowincell="f" style="position:absolute;margin-left:-71.5pt;margin-top:311.85pt;width:14.4pt;height:0.3pt;mso-wrap-style:none;v-text-anchor:middle;mso-position-vertical-relative:page" wp14:anchorId="291ABD01" type="_x0000_t32">
              <v:fill o:detectmouseclick="t" on="false"/>
              <v:stroke color="#bf3922" weight="6480" joinstyle="round" endcap="flat"/>
              <w10:wrap type="none"/>
            </v:shape>
          </w:pict>
        </mc:Fallback>
      </mc:AlternateContent>
    </w:r>
    <w:r>
      <w:rPr>
        <w:rFonts w:ascii="Proxima Nova" w:hAnsi="Proxima Nova"/>
        <w:noProof/>
        <w:sz w:val="32"/>
      </w:rPr>
      <mc:AlternateContent>
        <mc:Choice Requires="wps">
          <w:drawing>
            <wp:anchor distT="0" distB="0" distL="0" distR="0" simplePos="0" relativeHeight="7" behindDoc="1" locked="0" layoutInCell="0" allowOverlap="1" wp14:anchorId="1BADFCBD" wp14:editId="7CC58D7D">
              <wp:simplePos x="0" y="0"/>
              <wp:positionH relativeFrom="page">
                <wp:posOffset>107950</wp:posOffset>
              </wp:positionH>
              <wp:positionV relativeFrom="page">
                <wp:posOffset>7560945</wp:posOffset>
              </wp:positionV>
              <wp:extent cx="19050" cy="19050"/>
              <wp:effectExtent l="3175" t="7620" r="1270" b="6350"/>
              <wp:wrapNone/>
              <wp:docPr id="2" name="Oval 9"/>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9"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2B319B2C">
              <v:fill o:detectmouseclick="t" type="solid" color2="#40c6dd"/>
              <v:stroke color="#3465a4" joinstyle="round" endcap="flat"/>
              <w10:wrap type="none"/>
            </v:oval>
          </w:pict>
        </mc:Fallback>
      </mc:AlternateContent>
    </w:r>
    <w:r>
      <w:rPr>
        <w:rFonts w:ascii="Proxima Nova" w:hAnsi="Proxima Nova"/>
        <w:noProof/>
        <w:sz w:val="32"/>
      </w:rPr>
      <mc:AlternateContent>
        <mc:Choice Requires="wps">
          <w:drawing>
            <wp:anchor distT="0" distB="0" distL="0" distR="0" simplePos="0" relativeHeight="10" behindDoc="1" locked="0" layoutInCell="0" allowOverlap="1" wp14:anchorId="41D1E268" wp14:editId="2BE77C22">
              <wp:simplePos x="0" y="0"/>
              <wp:positionH relativeFrom="page">
                <wp:posOffset>144145</wp:posOffset>
              </wp:positionH>
              <wp:positionV relativeFrom="page">
                <wp:posOffset>7560945</wp:posOffset>
              </wp:positionV>
              <wp:extent cx="19050" cy="19050"/>
              <wp:effectExtent l="1270" t="7620" r="3175" b="6350"/>
              <wp:wrapNone/>
              <wp:docPr id="3" name="Oval 10"/>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0"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2048FD7E">
              <v:fill o:detectmouseclick="t" type="solid" color2="#40c6dd"/>
              <v:stroke color="#3465a4" joinstyle="round" endcap="flat"/>
              <w10:wrap type="none"/>
            </v:oval>
          </w:pict>
        </mc:Fallback>
      </mc:AlternateContent>
    </w:r>
    <w:r>
      <w:rPr>
        <w:rFonts w:ascii="Proxima Nova" w:hAnsi="Proxima Nova"/>
        <w:noProof/>
        <w:sz w:val="32"/>
      </w:rPr>
      <w:drawing>
        <wp:anchor distT="0" distB="0" distL="114300" distR="114300" simplePos="0" relativeHeight="25" behindDoc="0" locked="0" layoutInCell="0" allowOverlap="1" wp14:anchorId="6A9201B6" wp14:editId="7E588964">
          <wp:simplePos x="0" y="0"/>
          <wp:positionH relativeFrom="column">
            <wp:posOffset>4926330</wp:posOffset>
          </wp:positionH>
          <wp:positionV relativeFrom="paragraph">
            <wp:posOffset>-136525</wp:posOffset>
          </wp:positionV>
          <wp:extent cx="1306195" cy="669925"/>
          <wp:effectExtent l="0" t="0" r="0" b="0"/>
          <wp:wrapTight wrapText="bothSides">
            <wp:wrapPolygon edited="0">
              <wp:start x="-129" y="0"/>
              <wp:lineTo x="-129" y="20619"/>
              <wp:lineTo x="21306" y="20619"/>
              <wp:lineTo x="21306" y="0"/>
              <wp:lineTo x="-129" y="0"/>
            </wp:wrapPolygon>
          </wp:wrapTight>
          <wp:docPr id="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9" descr="Lorch_Logo_Claim_red_4c_2017_RZ_100x50mm"/>
                  <pic:cNvPicPr>
                    <a:picLocks noChangeAspect="1" noChangeArrowheads="1"/>
                  </pic:cNvPicPr>
                </pic:nvPicPr>
                <pic:blipFill>
                  <a:blip r:embed="rId1"/>
                  <a:stretch>
                    <a:fillRect/>
                  </a:stretch>
                </pic:blipFill>
                <pic:spPr bwMode="auto">
                  <a:xfrm>
                    <a:off x="0" y="0"/>
                    <a:ext cx="1306195" cy="669925"/>
                  </a:xfrm>
                  <a:prstGeom prst="rect">
                    <a:avLst/>
                  </a:prstGeom>
                </pic:spPr>
              </pic:pic>
            </a:graphicData>
          </a:graphic>
        </wp:anchor>
      </w:drawing>
    </w:r>
  </w:p>
  <w:p w14:paraId="7BDD7AF3" w14:textId="77777777" w:rsidR="00486AE3" w:rsidRDefault="00B1185D">
    <w:pPr>
      <w:rPr>
        <w:rFonts w:ascii="Proxima Nova" w:hAnsi="Proxima Nova"/>
        <w:color w:val="000000"/>
        <w:sz w:val="28"/>
        <w:szCs w:val="28"/>
      </w:rPr>
    </w:pPr>
    <w:r>
      <w:rPr>
        <w:noProof/>
      </w:rPr>
      <mc:AlternateContent>
        <mc:Choice Requires="wps">
          <w:drawing>
            <wp:anchor distT="4445" distB="4445" distL="4445" distR="4445" simplePos="0" relativeHeight="22" behindDoc="1" locked="0" layoutInCell="0" allowOverlap="1" wp14:anchorId="259BBF36" wp14:editId="63033416">
              <wp:simplePos x="0" y="0"/>
              <wp:positionH relativeFrom="column">
                <wp:posOffset>17780</wp:posOffset>
              </wp:positionH>
              <wp:positionV relativeFrom="paragraph">
                <wp:posOffset>281305</wp:posOffset>
              </wp:positionV>
              <wp:extent cx="4648200" cy="5080"/>
              <wp:effectExtent l="0" t="0" r="4445" b="0"/>
              <wp:wrapNone/>
              <wp:docPr id="5" name="AutoShape 16"/>
              <wp:cNvGraphicFramePr/>
              <a:graphic xmlns:a="http://schemas.openxmlformats.org/drawingml/2006/main">
                <a:graphicData uri="http://schemas.microsoft.com/office/word/2010/wordprocessingShape">
                  <wps:wsp>
                    <wps:cNvCnPr/>
                    <wps:spPr>
                      <a:xfrm>
                        <a:off x="0" y="0"/>
                        <a:ext cx="4647600" cy="43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o:allowincell="f" style="position:absolute;margin-left:1.4pt;margin-top:22.15pt;width:365.9pt;height:0.3pt;mso-wrap-style:none;v-text-anchor:middle" wp14:anchorId="01D196ED" type="_x0000_t32">
              <v:fill o:detectmouseclick="t" on="false"/>
              <v:stroke color="black" weight="9360" joinstyle="round" endcap="flat"/>
              <w10:wrap type="none"/>
            </v:shape>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7AC2AF70" w14:textId="01EAE26B" w:rsidR="00486AE3" w:rsidRDefault="00B1185D">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3175" distB="3175" distL="3175" distR="0" simplePos="0" relativeHeight="13" behindDoc="1" locked="0" layoutInCell="0" allowOverlap="1" wp14:anchorId="0CF2160C" wp14:editId="3E448CF9">
              <wp:simplePos x="0" y="0"/>
              <wp:positionH relativeFrom="page">
                <wp:posOffset>0</wp:posOffset>
              </wp:positionH>
              <wp:positionV relativeFrom="page">
                <wp:posOffset>3960495</wp:posOffset>
              </wp:positionV>
              <wp:extent cx="184150" cy="5080"/>
              <wp:effectExtent l="0" t="0" r="10795" b="0"/>
              <wp:wrapNone/>
              <wp:docPr id="6" name="AutoShape 11"/>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1" stroked="t" o:allowincell="f" style="position:absolute;margin-left:0pt;margin-top:311.85pt;width:14.4pt;height:0.3pt;mso-wrap-style:none;v-text-anchor:middle;mso-position-horizontal-relative:page;mso-position-vertical-relative:page" wp14:anchorId="6C95CF24" type="_x0000_t32">
              <v:fill o:detectmouseclick="t" on="false"/>
              <v:stroke color="#bf3922" weight="6480" joinstyle="round" endcap="flat"/>
              <w10:wrap type="none"/>
            </v:shape>
          </w:pict>
        </mc:Fallback>
      </mc:AlternateContent>
    </w:r>
    <w:r>
      <w:rPr>
        <w:noProof/>
      </w:rPr>
      <mc:AlternateContent>
        <mc:Choice Requires="wps">
          <w:drawing>
            <wp:anchor distT="0" distB="0" distL="0" distR="0" simplePos="0" relativeHeight="16" behindDoc="1" locked="0" layoutInCell="0" allowOverlap="1" wp14:anchorId="66E0F24A" wp14:editId="5EBBE5CF">
              <wp:simplePos x="0" y="0"/>
              <wp:positionH relativeFrom="page">
                <wp:posOffset>107950</wp:posOffset>
              </wp:positionH>
              <wp:positionV relativeFrom="page">
                <wp:posOffset>7560945</wp:posOffset>
              </wp:positionV>
              <wp:extent cx="19050" cy="19050"/>
              <wp:effectExtent l="0" t="0" r="0" b="0"/>
              <wp:wrapNone/>
              <wp:docPr id="7" name="Oval 12"/>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2"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6097A11E">
              <v:fill o:detectmouseclick="t" type="solid" color2="#40c6dd"/>
              <v:stroke color="#3465a4" joinstyle="round" endcap="flat"/>
              <w10:wrap type="none"/>
            </v:oval>
          </w:pict>
        </mc:Fallback>
      </mc:AlternateContent>
    </w:r>
    <w:r>
      <w:rPr>
        <w:noProof/>
      </w:rPr>
      <mc:AlternateContent>
        <mc:Choice Requires="wps">
          <w:drawing>
            <wp:anchor distT="0" distB="0" distL="0" distR="0" simplePos="0" relativeHeight="19" behindDoc="1" locked="0" layoutInCell="0" allowOverlap="1" wp14:anchorId="696C29BD" wp14:editId="758A14F1">
              <wp:simplePos x="0" y="0"/>
              <wp:positionH relativeFrom="page">
                <wp:posOffset>144145</wp:posOffset>
              </wp:positionH>
              <wp:positionV relativeFrom="page">
                <wp:posOffset>7560945</wp:posOffset>
              </wp:positionV>
              <wp:extent cx="19050" cy="19050"/>
              <wp:effectExtent l="0" t="0" r="0" b="0"/>
              <wp:wrapNone/>
              <wp:docPr id="8" name="Oval 13"/>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3"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340CDD62">
              <v:fill o:detectmouseclick="t" type="solid" color2="#40c6dd"/>
              <v:stroke color="#3465a4" joinstyle="round" endcap="flat"/>
              <w10:wrap type="none"/>
            </v:oval>
          </w:pict>
        </mc:Fallback>
      </mc:AlternateContent>
    </w:r>
    <w:r w:rsidR="00316FA7">
      <w:rPr>
        <w:rFonts w:ascii="Open Sans" w:hAnsi="Open Sans"/>
        <w:color w:val="000000"/>
        <w:sz w:val="20"/>
      </w:rPr>
      <w:t>11</w:t>
    </w:r>
    <w:r>
      <w:rPr>
        <w:rFonts w:ascii="Open Sans" w:hAnsi="Open Sans"/>
        <w:color w:val="000000"/>
        <w:sz w:val="20"/>
      </w:rPr>
      <w:t>/0</w:t>
    </w:r>
    <w:r w:rsidR="00316FA7">
      <w:rPr>
        <w:rFonts w:ascii="Open Sans" w:hAnsi="Open Sans"/>
        <w:color w:val="000000"/>
        <w:sz w:val="20"/>
      </w:rPr>
      <w:t>9</w:t>
    </w:r>
    <w:r>
      <w:rPr>
        <w:rFonts w:ascii="Open Sans" w:hAnsi="Open Sans"/>
        <w:color w:val="000000"/>
        <w:sz w:val="20"/>
      </w:rPr>
      <w:t>/2023</w:t>
    </w:r>
  </w:p>
  <w:p w14:paraId="19D162F0" w14:textId="77777777" w:rsidR="00486AE3" w:rsidRDefault="00486AE3">
    <w:pPr>
      <w:pStyle w:val="Kopfzeile"/>
      <w:ind w:left="141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E3"/>
    <w:rsid w:val="00061F4A"/>
    <w:rsid w:val="000815B9"/>
    <w:rsid w:val="000E54DD"/>
    <w:rsid w:val="00121554"/>
    <w:rsid w:val="00153BE6"/>
    <w:rsid w:val="001A1B05"/>
    <w:rsid w:val="00247F82"/>
    <w:rsid w:val="002C4EA8"/>
    <w:rsid w:val="00316FA7"/>
    <w:rsid w:val="00321F0D"/>
    <w:rsid w:val="00337FEA"/>
    <w:rsid w:val="003A4778"/>
    <w:rsid w:val="003E69EE"/>
    <w:rsid w:val="004257BE"/>
    <w:rsid w:val="00486AE3"/>
    <w:rsid w:val="004F453E"/>
    <w:rsid w:val="00511637"/>
    <w:rsid w:val="0056085E"/>
    <w:rsid w:val="005B2056"/>
    <w:rsid w:val="005E6F5C"/>
    <w:rsid w:val="00603F05"/>
    <w:rsid w:val="0066280A"/>
    <w:rsid w:val="006C5690"/>
    <w:rsid w:val="00702F81"/>
    <w:rsid w:val="00741526"/>
    <w:rsid w:val="007C0955"/>
    <w:rsid w:val="008620F4"/>
    <w:rsid w:val="00881651"/>
    <w:rsid w:val="00916F69"/>
    <w:rsid w:val="00931F08"/>
    <w:rsid w:val="009574E5"/>
    <w:rsid w:val="009B662B"/>
    <w:rsid w:val="00A07E25"/>
    <w:rsid w:val="00A54FED"/>
    <w:rsid w:val="00B1185D"/>
    <w:rsid w:val="00B63A39"/>
    <w:rsid w:val="00C04DED"/>
    <w:rsid w:val="00CB5D7F"/>
    <w:rsid w:val="00CE5179"/>
    <w:rsid w:val="00D3704A"/>
    <w:rsid w:val="00DD6E9F"/>
    <w:rsid w:val="00E82990"/>
    <w:rsid w:val="00F25268"/>
    <w:rsid w:val="00FA6815"/>
    <w:rsid w:val="00FD5C5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D158"/>
  <w15:docId w15:val="{516979D7-CD72-6241-9D9E-0899B79B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0B3654"/>
    <w:rPr>
      <w:rFonts w:ascii="Tahoma" w:hAnsi="Tahoma" w:cs="Tahoma"/>
      <w:sz w:val="16"/>
      <w:szCs w:val="16"/>
    </w:rPr>
  </w:style>
  <w:style w:type="character" w:customStyle="1" w:styleId="Internetverknpfung">
    <w:name w:val="Internetverknüpfung"/>
    <w:basedOn w:val="Absatz-Standardschriftart"/>
    <w:uiPriority w:val="99"/>
    <w:unhideWhenUsed/>
    <w:rsid w:val="000B3654"/>
    <w:rPr>
      <w:color w:val="0000FF" w:themeColor="hyperlink"/>
      <w:u w:val="single"/>
    </w:rPr>
  </w:style>
  <w:style w:type="character" w:customStyle="1" w:styleId="KopfzeileZchn">
    <w:name w:val="Kopfzeile Zchn"/>
    <w:basedOn w:val="Absatz-Standardschriftart"/>
    <w:link w:val="Kopfzeile"/>
    <w:uiPriority w:val="99"/>
    <w:qFormat/>
    <w:rsid w:val="0081148E"/>
  </w:style>
  <w:style w:type="character" w:customStyle="1" w:styleId="FuzeileZchn">
    <w:name w:val="Fußzeile Zchn"/>
    <w:basedOn w:val="Absatz-Standardschriftart"/>
    <w:link w:val="Fuzeile"/>
    <w:uiPriority w:val="99"/>
    <w:qFormat/>
    <w:rsid w:val="0081148E"/>
  </w:style>
  <w:style w:type="character" w:customStyle="1" w:styleId="NurTextZchn">
    <w:name w:val="Nur Text Zchn"/>
    <w:basedOn w:val="Absatz-Standardschriftart"/>
    <w:link w:val="NurText"/>
    <w:uiPriority w:val="99"/>
    <w:qFormat/>
    <w:rsid w:val="00F81272"/>
    <w:rPr>
      <w:rFonts w:ascii="Consolas" w:eastAsia="Calibri" w:hAnsi="Consolas" w:cs="Times New Roman"/>
      <w:sz w:val="21"/>
      <w:szCs w:val="21"/>
    </w:rPr>
  </w:style>
  <w:style w:type="character" w:customStyle="1" w:styleId="style-scope">
    <w:name w:val="style-scope"/>
    <w:basedOn w:val="Absatz-Standardschriftart"/>
    <w:qFormat/>
    <w:rsid w:val="0097368E"/>
  </w:style>
  <w:style w:type="character" w:styleId="Kommentarzeichen">
    <w:name w:val="annotation reference"/>
    <w:basedOn w:val="Absatz-Standardschriftart"/>
    <w:uiPriority w:val="99"/>
    <w:semiHidden/>
    <w:unhideWhenUsed/>
    <w:qFormat/>
    <w:rsid w:val="008D74E1"/>
    <w:rPr>
      <w:sz w:val="16"/>
      <w:szCs w:val="16"/>
    </w:rPr>
  </w:style>
  <w:style w:type="character" w:customStyle="1" w:styleId="KommentartextZchn">
    <w:name w:val="Kommentartext Zchn"/>
    <w:basedOn w:val="Absatz-Standardschriftart"/>
    <w:link w:val="Kommentartext"/>
    <w:uiPriority w:val="99"/>
    <w:qFormat/>
    <w:rsid w:val="008D74E1"/>
    <w:rPr>
      <w:rFonts w:ascii="Calibri" w:eastAsia="Times New Roman" w:hAnsi="Calibri" w:cs="Times New Roman"/>
      <w:sz w:val="20"/>
      <w:szCs w:val="20"/>
      <w:lang w:eastAsia="de-DE"/>
    </w:rPr>
  </w:style>
  <w:style w:type="character" w:customStyle="1" w:styleId="KommentarthemaZchn">
    <w:name w:val="Kommentarthema Zchn"/>
    <w:basedOn w:val="KommentartextZchn"/>
    <w:link w:val="Kommentarthema"/>
    <w:uiPriority w:val="99"/>
    <w:semiHidden/>
    <w:qFormat/>
    <w:rsid w:val="008D74E1"/>
    <w:rPr>
      <w:rFonts w:ascii="Calibri" w:eastAsia="Times New Roman" w:hAnsi="Calibri" w:cs="Times New Roman"/>
      <w:b/>
      <w:bCs/>
      <w:sz w:val="20"/>
      <w:szCs w:val="20"/>
      <w:lang w:eastAsia="de-DE"/>
    </w:rPr>
  </w:style>
  <w:style w:type="character" w:customStyle="1" w:styleId="NichtaufgelsteErwhnung1">
    <w:name w:val="Nicht aufgelöste Erwähnung1"/>
    <w:basedOn w:val="Absatz-Standardschriftart"/>
    <w:uiPriority w:val="99"/>
    <w:semiHidden/>
    <w:unhideWhenUsed/>
    <w:qFormat/>
    <w:rsid w:val="00B53BA5"/>
    <w:rPr>
      <w:color w:val="605E5C"/>
      <w:shd w:val="clear" w:color="auto" w:fill="E1DFDD"/>
    </w:rPr>
  </w:style>
  <w:style w:type="character" w:customStyle="1" w:styleId="NichtaufgelsteErwhnung2">
    <w:name w:val="Nicht aufgelöste Erwähnung2"/>
    <w:basedOn w:val="Absatz-Standardschriftart"/>
    <w:uiPriority w:val="99"/>
    <w:semiHidden/>
    <w:unhideWhenUsed/>
    <w:qFormat/>
    <w:rsid w:val="000373CC"/>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qFormat/>
    <w:rsid w:val="001A204E"/>
    <w:rPr>
      <w:color w:val="605E5C"/>
      <w:shd w:val="clear" w:color="auto" w:fill="E1DFDD"/>
    </w:rPr>
  </w:style>
  <w:style w:type="character" w:customStyle="1" w:styleId="apple-converted-space">
    <w:name w:val="apple-converted-space"/>
    <w:basedOn w:val="Absatz-Standardschriftart"/>
    <w:qFormat/>
    <w:rsid w:val="00B767ED"/>
  </w:style>
  <w:style w:type="paragraph" w:customStyle="1" w:styleId="berschrift">
    <w:name w:val="Überschrift"/>
    <w:basedOn w:val="Standard"/>
    <w:next w:val="Textkrper"/>
    <w:qFormat/>
    <w:pPr>
      <w:keepNext/>
      <w:spacing w:before="240" w:after="120"/>
    </w:pPr>
    <w:rPr>
      <w:rFonts w:ascii="Liberation Sans" w:eastAsia="PingFang SC"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unhideWhenUsed/>
    <w:qFormat/>
    <w:rsid w:val="000B3654"/>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paragraph" w:customStyle="1" w:styleId="TextA">
    <w:name w:val="Text A"/>
    <w:qFormat/>
    <w:rsid w:val="00D43A07"/>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qFormat/>
    <w:rsid w:val="00F81272"/>
    <w:pPr>
      <w:spacing w:after="0" w:line="240" w:lineRule="auto"/>
    </w:pPr>
    <w:rPr>
      <w:rFonts w:ascii="Consolas" w:eastAsia="Calibri" w:hAnsi="Consolas"/>
      <w:sz w:val="21"/>
      <w:szCs w:val="21"/>
    </w:rPr>
  </w:style>
  <w:style w:type="paragraph" w:styleId="Kommentartext">
    <w:name w:val="annotation text"/>
    <w:basedOn w:val="Standard"/>
    <w:link w:val="KommentartextZchn"/>
    <w:uiPriority w:val="99"/>
    <w:unhideWhenUsed/>
    <w:qFormat/>
    <w:rsid w:val="008D74E1"/>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8D74E1"/>
    <w:rPr>
      <w:b/>
      <w:bCs/>
    </w:rPr>
  </w:style>
  <w:style w:type="paragraph" w:styleId="berarbeitung">
    <w:name w:val="Revision"/>
    <w:uiPriority w:val="99"/>
    <w:semiHidden/>
    <w:qFormat/>
    <w:rsid w:val="00693420"/>
    <w:rPr>
      <w:rFonts w:eastAsia="Times New Roman" w:cs="Times New Roman"/>
      <w:lang w:eastAsia="de-DE"/>
    </w:rPr>
  </w:style>
  <w:style w:type="paragraph" w:styleId="StandardWeb">
    <w:name w:val="Normal (Web)"/>
    <w:basedOn w:val="Standard"/>
    <w:uiPriority w:val="99"/>
    <w:unhideWhenUsed/>
    <w:qFormat/>
    <w:rsid w:val="004E2BCC"/>
    <w:pPr>
      <w:spacing w:beforeAutospacing="1" w:afterAutospacing="1" w:line="240" w:lineRule="auto"/>
    </w:pPr>
    <w:rPr>
      <w:rFonts w:ascii="Times New Roman" w:hAnsi="Times New Roman"/>
      <w:sz w:val="24"/>
      <w:szCs w:val="24"/>
    </w:rPr>
  </w:style>
  <w:style w:type="paragraph" w:customStyle="1" w:styleId="Pa29">
    <w:name w:val="Pa29"/>
    <w:basedOn w:val="Standard"/>
    <w:next w:val="Standard"/>
    <w:uiPriority w:val="99"/>
    <w:qFormat/>
    <w:rsid w:val="00C04F03"/>
    <w:pPr>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qFormat/>
    <w:rsid w:val="004A35C2"/>
    <w:rPr>
      <w:rFonts w:ascii="Open Sans SemiBold" w:eastAsia="Calibri" w:hAnsi="Open Sans SemiBold" w:cs="Open Sans SemiBold"/>
      <w:color w:val="000000"/>
      <w:sz w:val="24"/>
      <w:szCs w:val="24"/>
    </w:rPr>
  </w:style>
  <w:style w:type="paragraph" w:customStyle="1" w:styleId="Pa4">
    <w:name w:val="Pa4"/>
    <w:basedOn w:val="Default"/>
    <w:next w:val="Default"/>
    <w:uiPriority w:val="99"/>
    <w:qFormat/>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qFormat/>
    <w:rsid w:val="005E4771"/>
    <w:pPr>
      <w:spacing w:line="191" w:lineRule="atLeast"/>
    </w:pPr>
    <w:rPr>
      <w:rFonts w:ascii="Proxima Nova Light" w:hAnsi="Proxima Nova Light" w:cstheme="minorBidi"/>
      <w:color w:val="auto"/>
    </w:rPr>
  </w:style>
  <w:style w:type="character" w:styleId="Hyperlink">
    <w:name w:val="Hyperlink"/>
    <w:basedOn w:val="Absatz-Standardschriftart"/>
    <w:uiPriority w:val="99"/>
    <w:semiHidden/>
    <w:unhideWhenUsed/>
    <w:rsid w:val="000E54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29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presse@lorch.eu" TargetMode="External"/><Relationship Id="rId10" Type="http://schemas.openxmlformats.org/officeDocument/2006/relationships/hyperlink" Target="https://www.schweissen-schneiden.com/fuegen-trennen-beschichten/ausstellerliste/?hall=5"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1E76E6-CF82-4FFA-B2D5-0FB37F1CB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1212</Words>
  <Characters>7637</Characters>
  <Application>Microsoft Office Word</Application>
  <DocSecurity>4</DocSecurity>
  <Lines>63</Lines>
  <Paragraphs>17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Mechthild Fendel</dc:creator>
  <dc:description/>
  <cp:lastModifiedBy>Baketaric, Corinna</cp:lastModifiedBy>
  <cp:revision>2</cp:revision>
  <cp:lastPrinted>2023-08-31T14:15:00Z</cp:lastPrinted>
  <dcterms:created xsi:type="dcterms:W3CDTF">2023-09-14T08:31:00Z</dcterms:created>
  <dcterms:modified xsi:type="dcterms:W3CDTF">2023-09-14T08:31:00Z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