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118C2" w14:textId="27C9003C" w:rsidR="00624D90" w:rsidRPr="004B7D6A" w:rsidRDefault="00624D90" w:rsidP="00624D90">
      <w:pPr>
        <w:spacing w:after="240"/>
        <w:ind w:right="-710"/>
        <w:rPr>
          <w:rFonts w:ascii="Proxima Nova Light" w:eastAsiaTheme="minorHAnsi" w:hAnsi="Proxima Nova Light" w:cs="Open Sans"/>
          <w:szCs w:val="18"/>
        </w:rPr>
      </w:pPr>
      <w:r>
        <w:rPr>
          <w:rFonts w:ascii="Proxima Nova Light" w:hAnsi="Proxima Nova Light"/>
        </w:rPr>
        <w:t xml:space="preserve">Gestione flessibile di tutte le </w:t>
      </w:r>
      <w:r w:rsidR="00741D9E">
        <w:rPr>
          <w:rFonts w:ascii="Proxima Nova Light" w:hAnsi="Proxima Nova Light"/>
        </w:rPr>
        <w:t xml:space="preserve">applicazioni di </w:t>
      </w:r>
      <w:r>
        <w:rPr>
          <w:rFonts w:ascii="Proxima Nova Light" w:hAnsi="Proxima Nova Light"/>
        </w:rPr>
        <w:t xml:space="preserve">oggi e </w:t>
      </w:r>
      <w:r w:rsidR="00741D9E">
        <w:rPr>
          <w:rFonts w:ascii="Proxima Nova Light" w:hAnsi="Proxima Nova Light"/>
        </w:rPr>
        <w:t xml:space="preserve">di </w:t>
      </w:r>
      <w:r>
        <w:rPr>
          <w:rFonts w:ascii="Proxima Nova Light" w:hAnsi="Proxima Nova Light"/>
        </w:rPr>
        <w:t>domani</w:t>
      </w:r>
    </w:p>
    <w:p w14:paraId="0F2F9E63" w14:textId="6693B3B6" w:rsidR="0097368E" w:rsidRPr="004B7D6A" w:rsidRDefault="00482CEE" w:rsidP="0097368E">
      <w:pPr>
        <w:spacing w:after="240" w:line="240" w:lineRule="auto"/>
        <w:rPr>
          <w:rFonts w:ascii="Proxima Nova" w:eastAsia="Calibri" w:hAnsi="Proxima Nova" w:cs="Open Sans"/>
          <w:sz w:val="32"/>
          <w:szCs w:val="32"/>
        </w:rPr>
      </w:pPr>
      <w:r>
        <w:rPr>
          <w:rFonts w:ascii="Proxima Nova" w:hAnsi="Proxima Nova"/>
          <w:sz w:val="32"/>
        </w:rPr>
        <w:t xml:space="preserve">Serie MicorMIG di Lorch: il tuttofare perfetto per le aziende </w:t>
      </w:r>
    </w:p>
    <w:p w14:paraId="58DB7992" w14:textId="651ABE15" w:rsidR="00F55EE6" w:rsidRPr="004E2BCC" w:rsidRDefault="00482CEE" w:rsidP="004E6F79">
      <w:pPr>
        <w:spacing w:after="240"/>
        <w:rPr>
          <w:rFonts w:ascii="Open Sans" w:eastAsia="Calibri" w:hAnsi="Open Sans" w:cs="Open Sans"/>
          <w:i/>
          <w:sz w:val="19"/>
          <w:szCs w:val="19"/>
        </w:rPr>
      </w:pPr>
      <w:r>
        <w:rPr>
          <w:rFonts w:ascii="Open Sans" w:hAnsi="Open Sans"/>
          <w:i/>
          <w:sz w:val="19"/>
        </w:rPr>
        <w:t xml:space="preserve">Maggiore efficienza, massima flessibilità, risparmio delle risorse: le aziende di oggi si trovano di fronte a grandi sfide nell'ambito della realizzazione dei prodotti. Grazie alla serie MicorMIG di Lorch Schweißtechnik è disponibile un inverter che offre soluzioni d'eccellenza per i più svariati requisiti. Solidità, intuitività, </w:t>
      </w:r>
      <w:r w:rsidR="00741D9E">
        <w:rPr>
          <w:rFonts w:ascii="Open Sans" w:hAnsi="Open Sans"/>
          <w:i/>
          <w:sz w:val="19"/>
        </w:rPr>
        <w:t>saldabilità di</w:t>
      </w:r>
      <w:r>
        <w:rPr>
          <w:rFonts w:ascii="Open Sans" w:hAnsi="Open Sans"/>
          <w:i/>
          <w:sz w:val="19"/>
        </w:rPr>
        <w:t xml:space="preserve"> tutti i materiali comuni e innovazione grazie alla tecnologia NFC</w:t>
      </w:r>
      <w:r w:rsidR="00741D9E">
        <w:rPr>
          <w:rFonts w:ascii="Open Sans" w:hAnsi="Open Sans"/>
          <w:i/>
          <w:sz w:val="19"/>
        </w:rPr>
        <w:t>,</w:t>
      </w:r>
      <w:r>
        <w:rPr>
          <w:rFonts w:ascii="Open Sans" w:hAnsi="Open Sans"/>
          <w:i/>
          <w:sz w:val="19"/>
        </w:rPr>
        <w:t xml:space="preserve"> sono le doti racchiuse in un apparecchio poliedrico che offre soprattutto alle piccole e medie imprese anche un elevato valore aggiunto e una sicurezza per il futuro.</w:t>
      </w:r>
    </w:p>
    <w:p w14:paraId="3D1E5EDC" w14:textId="42DCF4A4" w:rsidR="00616B87" w:rsidRPr="004E2BCC" w:rsidRDefault="00F55EE6" w:rsidP="0097368E">
      <w:pPr>
        <w:spacing w:after="0" w:line="240" w:lineRule="auto"/>
        <w:ind w:right="-143"/>
        <w:rPr>
          <w:rFonts w:ascii="Open Sans" w:eastAsia="Calibri" w:hAnsi="Open Sans" w:cs="Open Sans"/>
          <w:sz w:val="19"/>
          <w:szCs w:val="19"/>
        </w:rPr>
      </w:pPr>
      <w:r>
        <w:rPr>
          <w:rFonts w:ascii="Open Sans" w:hAnsi="Open Sans"/>
          <w:sz w:val="19"/>
        </w:rPr>
        <w:t>Per l'acciaio, l'acciaio inox, l'alluminio o per le saldature MIG-MAG, TIG o a elettrodo, la serie MicorMIG offre la massima flessibilità nelle applicazioni grazie alla sua eccellente capacità d'aggiornamento, ai suoi processi di saldatura collaudati e alla sua gestione semplice e intuitiva. Le aziende possono adattare le apparecchiature in modo molto semplice alle loro esigenze specifiche e utilizzarle per un'ampia gamma di applicazioni che vanno dalla classica saldatura MIG-MAG</w:t>
      </w:r>
      <w:r w:rsidR="00741D9E">
        <w:rPr>
          <w:rFonts w:ascii="Open Sans" w:hAnsi="Open Sans"/>
          <w:sz w:val="19"/>
        </w:rPr>
        <w:t xml:space="preserve">, </w:t>
      </w:r>
      <w:r>
        <w:rPr>
          <w:rFonts w:ascii="Open Sans" w:hAnsi="Open Sans"/>
          <w:sz w:val="19"/>
        </w:rPr>
        <w:t>passando per la saldatura pulsata</w:t>
      </w:r>
      <w:r w:rsidR="00741D9E">
        <w:rPr>
          <w:rFonts w:ascii="Open Sans" w:hAnsi="Open Sans"/>
          <w:sz w:val="19"/>
        </w:rPr>
        <w:t>,</w:t>
      </w:r>
      <w:r>
        <w:rPr>
          <w:rFonts w:ascii="Open Sans" w:hAnsi="Open Sans"/>
          <w:sz w:val="19"/>
        </w:rPr>
        <w:t xml:space="preserve"> fino alla più complessa saldatura TIG, intesa come soluzione alternativa. Ad esempio, si trasforma un MicorMIG in un impianto MicorMIG Pulse con la massima semplicità e nel giro di una manciata di secondi</w:t>
      </w:r>
      <w:r w:rsidR="00741D9E">
        <w:rPr>
          <w:rFonts w:ascii="Open Sans" w:hAnsi="Open Sans"/>
          <w:sz w:val="19"/>
        </w:rPr>
        <w:t>,</w:t>
      </w:r>
      <w:r>
        <w:rPr>
          <w:rFonts w:ascii="Open Sans" w:hAnsi="Open Sans"/>
          <w:sz w:val="19"/>
        </w:rPr>
        <w:t xml:space="preserve"> grazie all'applicazione degli aggiornamenti specifici. Le aziende riescono quindi ad accedere alla saldatura pulsata in modo semplice ed economico e a realizzare le saldature praticamente senza spruzzi</w:t>
      </w:r>
      <w:r w:rsidR="00741D9E">
        <w:rPr>
          <w:rFonts w:ascii="Open Sans" w:hAnsi="Open Sans"/>
          <w:sz w:val="19"/>
        </w:rPr>
        <w:t>,</w:t>
      </w:r>
      <w:r>
        <w:rPr>
          <w:rFonts w:ascii="Open Sans" w:hAnsi="Open Sans"/>
          <w:sz w:val="19"/>
        </w:rPr>
        <w:t xml:space="preserve"> anche nell'area dell'arco di transizione. Grazie all'arco pulsato stabile e molto facile da </w:t>
      </w:r>
      <w:r w:rsidR="00741D9E">
        <w:rPr>
          <w:rFonts w:ascii="Open Sans" w:hAnsi="Open Sans"/>
          <w:sz w:val="19"/>
        </w:rPr>
        <w:t xml:space="preserve">gestirere </w:t>
      </w:r>
      <w:r>
        <w:rPr>
          <w:rFonts w:ascii="Open Sans" w:hAnsi="Open Sans"/>
          <w:sz w:val="19"/>
        </w:rPr>
        <w:t>anche per i principianti, le rifiniture dai costi elevati risultano superflue e si garantisce un risparmio in termini di tempo prezioso per la produzione.</w:t>
      </w:r>
    </w:p>
    <w:p w14:paraId="4746EA0D" w14:textId="068DD59C" w:rsidR="004E6F79" w:rsidRPr="004E2BCC" w:rsidRDefault="004E6F79" w:rsidP="0097368E">
      <w:pPr>
        <w:spacing w:after="0" w:line="240" w:lineRule="auto"/>
        <w:ind w:right="-143"/>
        <w:rPr>
          <w:rFonts w:ascii="Open Sans" w:eastAsia="Calibri" w:hAnsi="Open Sans" w:cs="Open Sans"/>
          <w:sz w:val="19"/>
          <w:szCs w:val="19"/>
        </w:rPr>
      </w:pPr>
    </w:p>
    <w:p w14:paraId="6D64B3CB" w14:textId="0E77AC82" w:rsidR="00CA0DAB" w:rsidRPr="00CA0DAB" w:rsidRDefault="00CA0DAB" w:rsidP="00E31A3A">
      <w:pPr>
        <w:spacing w:after="0" w:line="240" w:lineRule="auto"/>
        <w:ind w:right="-143"/>
        <w:rPr>
          <w:rFonts w:ascii="Open Sans" w:eastAsia="Calibri" w:hAnsi="Open Sans" w:cs="Open Sans"/>
          <w:b/>
          <w:bCs/>
          <w:sz w:val="19"/>
          <w:szCs w:val="19"/>
        </w:rPr>
      </w:pPr>
      <w:r>
        <w:rPr>
          <w:rFonts w:ascii="Open Sans" w:hAnsi="Open Sans"/>
          <w:b/>
          <w:sz w:val="19"/>
        </w:rPr>
        <w:t>La saldatura perfetta in solo tre passaggi</w:t>
      </w:r>
    </w:p>
    <w:p w14:paraId="3B36EE46" w14:textId="5CD223E0" w:rsidR="00604705" w:rsidRPr="004E2BCC" w:rsidRDefault="00180395" w:rsidP="00E31A3A">
      <w:pPr>
        <w:spacing w:after="0" w:line="240" w:lineRule="auto"/>
        <w:ind w:right="-143"/>
        <w:rPr>
          <w:rFonts w:ascii="Open Sans" w:eastAsia="Calibri" w:hAnsi="Open Sans" w:cs="Open Sans"/>
          <w:sz w:val="19"/>
          <w:szCs w:val="19"/>
        </w:rPr>
      </w:pPr>
      <w:r>
        <w:rPr>
          <w:rFonts w:ascii="Open Sans" w:hAnsi="Open Sans"/>
          <w:sz w:val="19"/>
        </w:rPr>
        <w:t xml:space="preserve">La gestione intuitiva di MicorMIG consente agli operatori di dare inizio alle attività in modo semplice e veloce. In abbinamento alla tecnica di regolazione dinamica e ai programmi di saldatura Synergic predefiniti, tutti gli altri parametri vengono impostati in modo automatico dopo la selezione del materiale / filo / gas e del processo di saldatura. Ogni operatore personalizza la regolazione della dinamica dell'arco elettrico (da dura a morbida) per adattarsi alla mansione da svolgere, alla posizione di saldatura e alla sensazione della saldatura. L'intuitività fa di MicorMIG uno strumento di lavoro semplice e molto efficiente sia per i professionisti che per i principianti. </w:t>
      </w:r>
    </w:p>
    <w:p w14:paraId="6DFC6D3A" w14:textId="07F734D9" w:rsidR="00A138F9" w:rsidRPr="004E2BCC" w:rsidRDefault="00A138F9" w:rsidP="0097368E">
      <w:pPr>
        <w:spacing w:after="0" w:line="240" w:lineRule="auto"/>
        <w:ind w:right="-143"/>
        <w:rPr>
          <w:rFonts w:ascii="Open Sans" w:eastAsia="Calibri" w:hAnsi="Open Sans" w:cs="Open Sans"/>
          <w:sz w:val="19"/>
          <w:szCs w:val="19"/>
        </w:rPr>
      </w:pPr>
    </w:p>
    <w:p w14:paraId="6A7EA664" w14:textId="58628695" w:rsidR="00604705" w:rsidRPr="004E2BCC" w:rsidRDefault="00604705" w:rsidP="0097368E">
      <w:pPr>
        <w:spacing w:after="0" w:line="240" w:lineRule="auto"/>
        <w:ind w:right="-143"/>
        <w:rPr>
          <w:rFonts w:ascii="Open Sans" w:eastAsia="Calibri" w:hAnsi="Open Sans" w:cs="Open Sans"/>
          <w:b/>
          <w:bCs/>
          <w:sz w:val="19"/>
          <w:szCs w:val="19"/>
        </w:rPr>
      </w:pPr>
      <w:r>
        <w:rPr>
          <w:rFonts w:ascii="Open Sans" w:hAnsi="Open Sans"/>
          <w:b/>
          <w:sz w:val="19"/>
        </w:rPr>
        <w:t>Solidità, lunga durata e aggiornamenti costanti</w:t>
      </w:r>
    </w:p>
    <w:p w14:paraId="37322375" w14:textId="42FF0E6C" w:rsidR="0010343E" w:rsidRDefault="00A14063" w:rsidP="00C62A10">
      <w:pPr>
        <w:spacing w:after="0" w:line="240" w:lineRule="auto"/>
        <w:ind w:right="-143"/>
        <w:rPr>
          <w:rFonts w:ascii="Open Sans" w:eastAsia="Calibri" w:hAnsi="Open Sans" w:cs="Open Sans"/>
          <w:sz w:val="19"/>
          <w:szCs w:val="19"/>
        </w:rPr>
      </w:pPr>
      <w:r>
        <w:rPr>
          <w:rFonts w:ascii="Open Sans" w:hAnsi="Open Sans"/>
          <w:sz w:val="19"/>
        </w:rPr>
        <w:t>La struttura solida</w:t>
      </w:r>
      <w:r w:rsidR="00741D9E">
        <w:rPr>
          <w:rFonts w:ascii="Open Sans" w:hAnsi="Open Sans"/>
          <w:sz w:val="19"/>
        </w:rPr>
        <w:t>,</w:t>
      </w:r>
      <w:r>
        <w:rPr>
          <w:rFonts w:ascii="Open Sans" w:hAnsi="Open Sans"/>
          <w:sz w:val="19"/>
        </w:rPr>
        <w:t xml:space="preserve"> e collaudata sul campo</w:t>
      </w:r>
      <w:r w:rsidR="00741D9E">
        <w:rPr>
          <w:rFonts w:ascii="Open Sans" w:hAnsi="Open Sans"/>
          <w:sz w:val="19"/>
        </w:rPr>
        <w:t>,</w:t>
      </w:r>
      <w:r>
        <w:rPr>
          <w:rFonts w:ascii="Open Sans" w:hAnsi="Open Sans"/>
          <w:sz w:val="19"/>
        </w:rPr>
        <w:t xml:space="preserve"> delle saldatrici di Lorch</w:t>
      </w:r>
      <w:r w:rsidR="00741D9E">
        <w:rPr>
          <w:rFonts w:ascii="Open Sans" w:hAnsi="Open Sans"/>
          <w:sz w:val="19"/>
        </w:rPr>
        <w:t>,</w:t>
      </w:r>
      <w:r>
        <w:rPr>
          <w:rFonts w:ascii="Open Sans" w:hAnsi="Open Sans"/>
          <w:sz w:val="19"/>
        </w:rPr>
        <w:t xml:space="preserve"> assicura la proverbiale lunga durata e affidabilità degli impianti di saldatura anche con MicorMIG. Inoltre, tutti gli inverter sfruttano sempre le soluzioni tecnologiche più all'avanguardia e sono aperti alle innovazioni di domani. Infatti, grazie alla </w:t>
      </w:r>
      <w:r>
        <w:rPr>
          <w:rFonts w:ascii="Open Sans" w:hAnsi="Open Sans"/>
          <w:sz w:val="19"/>
        </w:rPr>
        <w:lastRenderedPageBreak/>
        <w:t>funzionalità NFC è possibile aggiungere in qualsiasi momento altri processi di saldatura, programmi di saldatura e funzioni in grado di semplificare le attività in modo veloce e senza supporti esterni. Ma non finisce qui. È possibile salvare le operazioni di saldatura molto ripetitive sulle schede NFC e recuperarle rapidamente in caso di necessità. Inoltre, grazie alla tecnologia NFC si può creare un sistema di autorizzazioni personalizzato per il funzionamento degli impianti di saldatura. In questo modo, è possibile restringere i parametri, limitare gli accessi o bloccare completamente l'impianto. La registrazione e l'analisi dei dati della linea di produzione della saldatura è regolamentata in modo semplice ed economico</w:t>
      </w:r>
      <w:r w:rsidR="00741D9E">
        <w:rPr>
          <w:rFonts w:ascii="Open Sans" w:hAnsi="Open Sans"/>
          <w:sz w:val="19"/>
        </w:rPr>
        <w:t>,</w:t>
      </w:r>
      <w:r>
        <w:rPr>
          <w:rFonts w:ascii="Open Sans" w:hAnsi="Open Sans"/>
          <w:sz w:val="19"/>
        </w:rPr>
        <w:t xml:space="preserve"> attraverso la soluzione cloud Lorch Connect. Compiere un passo verso l'industria 4.0 non è mai stato così facile. </w:t>
      </w:r>
    </w:p>
    <w:p w14:paraId="3A935256" w14:textId="77777777" w:rsidR="0010343E" w:rsidRDefault="0010343E" w:rsidP="00C62A10">
      <w:pPr>
        <w:spacing w:after="0" w:line="240" w:lineRule="auto"/>
        <w:ind w:right="-143"/>
        <w:rPr>
          <w:rFonts w:ascii="Open Sans" w:eastAsia="Calibri" w:hAnsi="Open Sans" w:cs="Open Sans"/>
          <w:sz w:val="19"/>
          <w:szCs w:val="19"/>
        </w:rPr>
      </w:pPr>
    </w:p>
    <w:p w14:paraId="3FF481DE" w14:textId="558AAE14" w:rsidR="0010343E" w:rsidRPr="004E2BCC" w:rsidRDefault="0010343E" w:rsidP="0010343E">
      <w:pPr>
        <w:spacing w:after="0" w:line="240" w:lineRule="auto"/>
        <w:ind w:right="-143"/>
        <w:rPr>
          <w:rFonts w:ascii="Open Sans" w:eastAsia="Calibri" w:hAnsi="Open Sans" w:cs="Open Sans"/>
          <w:b/>
          <w:bCs/>
          <w:sz w:val="19"/>
          <w:szCs w:val="19"/>
        </w:rPr>
      </w:pPr>
      <w:r>
        <w:rPr>
          <w:rFonts w:ascii="Open Sans" w:hAnsi="Open Sans"/>
          <w:b/>
          <w:sz w:val="19"/>
        </w:rPr>
        <w:t>Sempre il processo giusto</w:t>
      </w:r>
    </w:p>
    <w:p w14:paraId="1D647BD4" w14:textId="6ACAD0E0" w:rsidR="00454C53" w:rsidRDefault="0010343E" w:rsidP="00454C53">
      <w:pPr>
        <w:spacing w:after="0" w:line="240" w:lineRule="auto"/>
        <w:ind w:right="-143"/>
        <w:rPr>
          <w:rFonts w:ascii="Open Sans" w:eastAsia="Calibri" w:hAnsi="Open Sans" w:cs="Open Sans"/>
          <w:sz w:val="19"/>
          <w:szCs w:val="19"/>
        </w:rPr>
      </w:pPr>
      <w:r>
        <w:rPr>
          <w:rFonts w:ascii="Open Sans" w:hAnsi="Open Sans"/>
          <w:sz w:val="19"/>
        </w:rPr>
        <w:t xml:space="preserve">Utilizzando la serie MicorMIG sono disponibili i processi di saldatura Lorch a partire da SpeedArc </w:t>
      </w:r>
      <w:r w:rsidR="00741D9E">
        <w:rPr>
          <w:rFonts w:ascii="Open Sans" w:hAnsi="Open Sans"/>
          <w:sz w:val="19"/>
        </w:rPr>
        <w:t>fino a</w:t>
      </w:r>
      <w:r>
        <w:rPr>
          <w:rFonts w:ascii="Open Sans" w:hAnsi="Open Sans"/>
          <w:sz w:val="19"/>
        </w:rPr>
        <w:t xml:space="preserve"> SpeedUp</w:t>
      </w:r>
      <w:r w:rsidR="00741D9E">
        <w:rPr>
          <w:rFonts w:ascii="Open Sans" w:hAnsi="Open Sans"/>
          <w:sz w:val="19"/>
        </w:rPr>
        <w:t>,</w:t>
      </w:r>
      <w:r>
        <w:rPr>
          <w:rFonts w:ascii="Open Sans" w:hAnsi="Open Sans"/>
          <w:sz w:val="19"/>
        </w:rPr>
        <w:t xml:space="preserve"> che sono stati collaudati in attività pratiche in molteplici situazioni. Permettono di aumentare la velocità durante le saldature MIG-MAG e garantiscono una minore deformazione e una qualità dei cordoni ottimale</w:t>
      </w:r>
      <w:r w:rsidR="00741D9E">
        <w:rPr>
          <w:rFonts w:ascii="Open Sans" w:hAnsi="Open Sans"/>
          <w:sz w:val="19"/>
        </w:rPr>
        <w:t>,</w:t>
      </w:r>
      <w:r>
        <w:rPr>
          <w:rFonts w:ascii="Open Sans" w:hAnsi="Open Sans"/>
          <w:sz w:val="19"/>
        </w:rPr>
        <w:t xml:space="preserve"> grazie al controllo dei processi di alta qualità. In questo modo si riducono sensibilmente le operazioni di rifinitura. Ma anche le emissioni di fumi e l'inquinamento acustico raggiungono livelli inferiori. Il processo MicorTwin è la più recente innovazione di Lorch</w:t>
      </w:r>
      <w:r w:rsidR="00741D9E">
        <w:rPr>
          <w:rFonts w:ascii="Open Sans" w:hAnsi="Open Sans"/>
          <w:sz w:val="19"/>
        </w:rPr>
        <w:t>,</w:t>
      </w:r>
      <w:r>
        <w:rPr>
          <w:rFonts w:ascii="Open Sans" w:hAnsi="Open Sans"/>
          <w:sz w:val="19"/>
        </w:rPr>
        <w:t xml:space="preserve"> che consente persino la giunzione di lamiere sottili e di medio spessore (da 1 a 8 millimetri) con un aspetto TIG</w:t>
      </w:r>
      <w:r w:rsidR="00741D9E">
        <w:rPr>
          <w:rFonts w:ascii="Open Sans" w:hAnsi="Open Sans"/>
          <w:sz w:val="19"/>
        </w:rPr>
        <w:t>,</w:t>
      </w:r>
      <w:r>
        <w:rPr>
          <w:rFonts w:ascii="Open Sans" w:hAnsi="Open Sans"/>
          <w:sz w:val="19"/>
        </w:rPr>
        <w:t xml:space="preserve"> avvalendosi del processo MIG-MAG. Questo significa che è possibile ottenere un cordone di saldatura dall'aspetto perfetto in modo semplice e riproducibile per ogni operatore</w:t>
      </w:r>
      <w:r w:rsidR="00741D9E">
        <w:rPr>
          <w:rFonts w:ascii="Open Sans" w:hAnsi="Open Sans"/>
          <w:sz w:val="19"/>
        </w:rPr>
        <w:t>,</w:t>
      </w:r>
      <w:r>
        <w:rPr>
          <w:rFonts w:ascii="Open Sans" w:hAnsi="Open Sans"/>
          <w:sz w:val="19"/>
        </w:rPr>
        <w:t xml:space="preserve"> consentendo alle aziende di fare a meno, in alcuni casi, di apparecchiature doppie. Inoltre, si riduce enormemente il carico di lavoro dei saldatori TIG altamente specializzati.</w:t>
      </w:r>
    </w:p>
    <w:p w14:paraId="71F60F8E" w14:textId="77777777" w:rsidR="00955FF9" w:rsidRDefault="00955FF9" w:rsidP="00454C53">
      <w:pPr>
        <w:spacing w:after="0" w:line="240" w:lineRule="auto"/>
        <w:ind w:right="-143"/>
        <w:rPr>
          <w:rFonts w:ascii="Open Sans" w:eastAsia="Calibri" w:hAnsi="Open Sans" w:cs="Open Sans"/>
          <w:sz w:val="19"/>
          <w:szCs w:val="19"/>
        </w:rPr>
      </w:pPr>
    </w:p>
    <w:p w14:paraId="124F9D8D" w14:textId="0C58232C" w:rsidR="00D44546" w:rsidRDefault="00BD1658" w:rsidP="00C62A10">
      <w:pPr>
        <w:spacing w:after="0" w:line="240" w:lineRule="auto"/>
        <w:ind w:right="-143"/>
        <w:rPr>
          <w:rFonts w:ascii="Open Sans" w:eastAsia="Calibri" w:hAnsi="Open Sans" w:cs="Open Sans"/>
          <w:b/>
          <w:bCs/>
          <w:sz w:val="19"/>
          <w:szCs w:val="19"/>
        </w:rPr>
      </w:pPr>
      <w:r>
        <w:rPr>
          <w:rFonts w:ascii="Open Sans" w:hAnsi="Open Sans"/>
          <w:b/>
          <w:sz w:val="19"/>
        </w:rPr>
        <w:t xml:space="preserve">Saldatura all'avanguardia e basso impatto: Lorch a favore di un supporto completo e dei test per le aziende </w:t>
      </w:r>
    </w:p>
    <w:p w14:paraId="213F7A36" w14:textId="2EDACABC" w:rsidR="003F7427" w:rsidRDefault="0064191F" w:rsidP="00C62A10">
      <w:pPr>
        <w:spacing w:after="0" w:line="240" w:lineRule="auto"/>
        <w:ind w:right="-143"/>
        <w:rPr>
          <w:rFonts w:ascii="Open Sans" w:eastAsia="Calibri" w:hAnsi="Open Sans" w:cs="Open Sans"/>
          <w:sz w:val="19"/>
          <w:szCs w:val="19"/>
        </w:rPr>
      </w:pPr>
      <w:r>
        <w:rPr>
          <w:rFonts w:ascii="Open Sans" w:hAnsi="Open Sans"/>
          <w:sz w:val="19"/>
        </w:rPr>
        <w:t>"Le aziende del settore tecnico della saldatura si stanno impegnando a fondo nella ricerca di approcci tesi all'ottimizzazione dei processi produttivi e all'orientamento al futuro. Noi di Lorch facciamo tutto il possibile per fornirgli il nostro supporto", ha dichiarato Jonas Kappel, responsabile del reparto gestione e commercializzazione dei prodotti di Lorch Schweißtechnik GmbH spiegando il valore aggiunto di MicorMIG</w:t>
      </w:r>
      <w:r w:rsidR="00741D9E">
        <w:rPr>
          <w:rFonts w:ascii="Open Sans" w:hAnsi="Open Sans"/>
          <w:sz w:val="19"/>
        </w:rPr>
        <w:t>,</w:t>
      </w:r>
      <w:r>
        <w:rPr>
          <w:rFonts w:ascii="Open Sans" w:hAnsi="Open Sans"/>
          <w:sz w:val="19"/>
        </w:rPr>
        <w:t xml:space="preserve"> inteso come apparecchio poliedrico. Per conoscere i notevoli vantaggi della serie MicorMIG, le aziende possono quindi richiedere a Lorch di effettuare un test non vincolante. "Che si tratti di un primo passo, di un aggiornamento o di un ulteriore incremento della capacità, MicorMIG è uno strumento da lavoro ideale che offre il massimo in termini di flessibilità ed efficacia oltre al perfetto orientamento al futuro", ha sottolineato Jonas Kappel. Ulteriori informazioni su MicorMIG e sul test sono disponibili all'indirizzo </w:t>
      </w:r>
      <w:hyperlink r:id="rId8" w:history="1">
        <w:r>
          <w:rPr>
            <w:rStyle w:val="Hyperlink"/>
            <w:rFonts w:ascii="Open Sans" w:hAnsi="Open Sans"/>
            <w:sz w:val="19"/>
          </w:rPr>
          <w:t>www.micormig.com</w:t>
        </w:r>
      </w:hyperlink>
      <w:r>
        <w:rPr>
          <w:rFonts w:ascii="Open Sans" w:hAnsi="Open Sans"/>
          <w:sz w:val="19"/>
        </w:rPr>
        <w:t>.</w:t>
      </w:r>
    </w:p>
    <w:p w14:paraId="6DB181BC" w14:textId="58EDE19C" w:rsidR="00C62A10" w:rsidRDefault="00B53BA5" w:rsidP="00C62A10">
      <w:pPr>
        <w:spacing w:after="0" w:line="240" w:lineRule="auto"/>
        <w:ind w:right="-143"/>
        <w:rPr>
          <w:rFonts w:ascii="Open Sans" w:eastAsia="Calibri" w:hAnsi="Open Sans" w:cs="Open Sans"/>
          <w:sz w:val="19"/>
          <w:szCs w:val="19"/>
        </w:rPr>
      </w:pPr>
      <w:r>
        <w:rPr>
          <w:rFonts w:ascii="Open Sans" w:hAnsi="Open Sans"/>
          <w:sz w:val="19"/>
        </w:rPr>
        <w:t xml:space="preserve"> </w:t>
      </w:r>
    </w:p>
    <w:p w14:paraId="7A765E18" w14:textId="77777777" w:rsidR="003F7427" w:rsidRDefault="003F7427" w:rsidP="00C62A10">
      <w:pPr>
        <w:spacing w:after="0" w:line="240" w:lineRule="auto"/>
        <w:ind w:right="-143"/>
        <w:rPr>
          <w:rFonts w:ascii="Open Sans" w:eastAsia="Calibri" w:hAnsi="Open Sans" w:cs="Open Sans"/>
          <w:sz w:val="19"/>
          <w:szCs w:val="19"/>
        </w:rPr>
      </w:pPr>
    </w:p>
    <w:p w14:paraId="613A1EE1" w14:textId="77777777" w:rsidR="000373CC" w:rsidRPr="001453C4" w:rsidRDefault="000373CC" w:rsidP="00C62A10">
      <w:pPr>
        <w:spacing w:after="0" w:line="240" w:lineRule="auto"/>
        <w:ind w:right="-143"/>
        <w:rPr>
          <w:rFonts w:ascii="Open Sans" w:eastAsia="Calibri" w:hAnsi="Open Sans" w:cs="Open Sans"/>
          <w:sz w:val="19"/>
          <w:szCs w:val="19"/>
        </w:rPr>
      </w:pPr>
    </w:p>
    <w:p w14:paraId="10F3C668" w14:textId="27D7BFDA" w:rsidR="00693B79" w:rsidRDefault="00693B79" w:rsidP="00693B79">
      <w:pPr>
        <w:rPr>
          <w:rFonts w:ascii="Open Sans" w:hAnsi="Open Sans" w:cs="Open Sans"/>
        </w:rPr>
      </w:pPr>
      <w:r>
        <w:rPr>
          <w:rFonts w:ascii="Open Sans" w:hAnsi="Open Sans"/>
          <w:noProof/>
          <w:lang w:val="de-DE"/>
        </w:rPr>
        <w:lastRenderedPageBreak/>
        <w:drawing>
          <wp:anchor distT="0" distB="0" distL="114300" distR="114300" simplePos="0" relativeHeight="251662336" behindDoc="0" locked="0" layoutInCell="1" allowOverlap="1" wp14:anchorId="714C39E0" wp14:editId="34FA0EAC">
            <wp:simplePos x="0" y="0"/>
            <wp:positionH relativeFrom="column">
              <wp:posOffset>13547</wp:posOffset>
            </wp:positionH>
            <wp:positionV relativeFrom="paragraph">
              <wp:posOffset>256328</wp:posOffset>
            </wp:positionV>
            <wp:extent cx="3769360" cy="2514600"/>
            <wp:effectExtent l="0" t="0" r="2540" b="0"/>
            <wp:wrapTopAndBottom/>
            <wp:docPr id="13" name="Grafik 13" descr="Ein Bild, das drinnen, Boden, rot, Vorha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drinnen, Boden, rot, Vorhang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54716" w14:textId="2DBDA71E" w:rsidR="00693B79" w:rsidRPr="00AD4118" w:rsidRDefault="00693B79" w:rsidP="00693B79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/>
          <w:sz w:val="20"/>
        </w:rPr>
        <w:t xml:space="preserve">La serie MicorMIG di Lorch Schweißtechnik mette a disposizione delle aziende le massime possibilità d'applicazione e la saldatura MIG-MAG al massimo livello. </w:t>
      </w:r>
    </w:p>
    <w:p w14:paraId="26E50656" w14:textId="76555006" w:rsidR="00693B79" w:rsidRPr="00EF7B4C" w:rsidRDefault="00693B79" w:rsidP="00693B79">
      <w:pPr>
        <w:rPr>
          <w:rFonts w:ascii="Open Sans" w:hAnsi="Open Sans" w:cs="Open Sans"/>
        </w:rPr>
      </w:pPr>
      <w:r>
        <w:rPr>
          <w:rFonts w:ascii="Open Sans" w:hAnsi="Open Sans"/>
          <w:noProof/>
          <w:lang w:val="de-DE"/>
        </w:rPr>
        <w:drawing>
          <wp:anchor distT="0" distB="0" distL="114300" distR="114300" simplePos="0" relativeHeight="251659264" behindDoc="0" locked="0" layoutInCell="1" allowOverlap="1" wp14:anchorId="23F20B00" wp14:editId="19C7A4D4">
            <wp:simplePos x="0" y="0"/>
            <wp:positionH relativeFrom="column">
              <wp:posOffset>5715</wp:posOffset>
            </wp:positionH>
            <wp:positionV relativeFrom="paragraph">
              <wp:posOffset>261408</wp:posOffset>
            </wp:positionV>
            <wp:extent cx="4292600" cy="2861310"/>
            <wp:effectExtent l="0" t="0" r="0" b="0"/>
            <wp:wrapTopAndBottom/>
            <wp:docPr id="2" name="Grafik 2" descr="Ein Bild, das Text, Person, Gerät, Anzei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Person, Gerät, Anzeig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615BB" w14:textId="1AA05B53" w:rsidR="00693B79" w:rsidRPr="00AD4118" w:rsidRDefault="00693B79" w:rsidP="00693B79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/>
          <w:sz w:val="20"/>
        </w:rPr>
        <w:t>La gestione semplice e intuitiva di MicorMIG soddisfa le aspettative ed è affascinant</w:t>
      </w:r>
      <w:r w:rsidR="00741D9E">
        <w:rPr>
          <w:rFonts w:ascii="Open Sans" w:hAnsi="Open Sans"/>
          <w:sz w:val="20"/>
        </w:rPr>
        <w:t>e</w:t>
      </w:r>
      <w:r>
        <w:rPr>
          <w:rFonts w:ascii="Open Sans" w:hAnsi="Open Sans"/>
          <w:sz w:val="20"/>
        </w:rPr>
        <w:t xml:space="preserve">. Gli operatori si concentrano sulle attività importanti e iniziano a lavorare in modo semplice e veloce. </w:t>
      </w:r>
    </w:p>
    <w:p w14:paraId="702CB2E6" w14:textId="77777777" w:rsidR="00693B79" w:rsidRPr="00EF7B4C" w:rsidRDefault="00693B79" w:rsidP="00693B79">
      <w:pPr>
        <w:rPr>
          <w:rFonts w:ascii="Open Sans" w:hAnsi="Open Sans" w:cs="Open Sans"/>
        </w:rPr>
      </w:pPr>
    </w:p>
    <w:p w14:paraId="68D535F7" w14:textId="649FDC35" w:rsidR="00693B79" w:rsidRPr="00AD4118" w:rsidRDefault="00693B79" w:rsidP="00693B79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/>
          <w:noProof/>
          <w:sz w:val="20"/>
          <w:lang w:val="de-DE"/>
        </w:rPr>
        <w:lastRenderedPageBreak/>
        <w:drawing>
          <wp:anchor distT="0" distB="0" distL="114300" distR="114300" simplePos="0" relativeHeight="251660288" behindDoc="0" locked="0" layoutInCell="1" allowOverlap="1" wp14:anchorId="75463826" wp14:editId="0FEA1819">
            <wp:simplePos x="0" y="0"/>
            <wp:positionH relativeFrom="column">
              <wp:posOffset>17780</wp:posOffset>
            </wp:positionH>
            <wp:positionV relativeFrom="paragraph">
              <wp:posOffset>0</wp:posOffset>
            </wp:positionV>
            <wp:extent cx="3632200" cy="2419985"/>
            <wp:effectExtent l="0" t="0" r="0" b="5715"/>
            <wp:wrapTopAndBottom/>
            <wp:docPr id="14" name="Grafik 14" descr="Ein Bild, das Text, drinn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drinnen, Perso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/>
          <w:sz w:val="20"/>
        </w:rPr>
        <w:t xml:space="preserve">Questa soluzione è a prova di futuro. Grazie all'avanzata tecnologia NFC, è possibile caricare nel giro di pochi secondi i processi di saldatura aggiuntivi, i programmi di saldatura o le operazioni in ogni MicorMIG. </w:t>
      </w:r>
    </w:p>
    <w:p w14:paraId="4F70C893" w14:textId="4852C8EF" w:rsidR="001453C4" w:rsidRDefault="001453C4" w:rsidP="00693B79">
      <w:pPr>
        <w:rPr>
          <w:rFonts w:ascii="Open Sans" w:hAnsi="Open Sans" w:cs="Open Sans"/>
          <w:sz w:val="21"/>
          <w:szCs w:val="21"/>
        </w:rPr>
      </w:pPr>
      <w:r>
        <w:rPr>
          <w:rFonts w:ascii="Open Sans" w:hAnsi="Open Sans"/>
          <w:noProof/>
          <w:sz w:val="21"/>
          <w:lang w:val="de-DE"/>
        </w:rPr>
        <w:drawing>
          <wp:anchor distT="0" distB="0" distL="114300" distR="114300" simplePos="0" relativeHeight="251661312" behindDoc="0" locked="0" layoutInCell="1" allowOverlap="1" wp14:anchorId="68483CB8" wp14:editId="5A29FD8B">
            <wp:simplePos x="0" y="0"/>
            <wp:positionH relativeFrom="column">
              <wp:posOffset>5715</wp:posOffset>
            </wp:positionH>
            <wp:positionV relativeFrom="paragraph">
              <wp:posOffset>203412</wp:posOffset>
            </wp:positionV>
            <wp:extent cx="4406900" cy="2937510"/>
            <wp:effectExtent l="0" t="0" r="0" b="0"/>
            <wp:wrapTopAndBottom/>
            <wp:docPr id="17" name="Grafik 1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02E6A" w14:textId="78E10B26" w:rsidR="00693B79" w:rsidRPr="006F7CCB" w:rsidRDefault="00EC5A68" w:rsidP="00693B79">
      <w:pPr>
        <w:rPr>
          <w:rFonts w:ascii="Open Sans" w:hAnsi="Open Sans" w:cs="Open Sans"/>
          <w:sz w:val="20"/>
          <w:szCs w:val="20"/>
          <w:highlight w:val="yellow"/>
        </w:rPr>
      </w:pPr>
      <w:r>
        <w:rPr>
          <w:rFonts w:ascii="Open Sans" w:hAnsi="Open Sans"/>
          <w:sz w:val="20"/>
        </w:rPr>
        <w:t>La trasparenza domina nella linea di produzione della saldatura: è possibile registrare e analizzare in modo semplice tutti dati della produzione attraverso Lorch Connect.</w:t>
      </w:r>
    </w:p>
    <w:p w14:paraId="56EF58C8" w14:textId="6149E7EB" w:rsidR="0097368E" w:rsidRPr="00331482" w:rsidRDefault="00693B79" w:rsidP="00693B79">
      <w:pPr>
        <w:rPr>
          <w:rFonts w:ascii="Open Sans" w:hAnsi="Open Sans" w:cs="Open Sans"/>
          <w:lang w:val="de-DE"/>
        </w:rPr>
      </w:pPr>
      <w:r w:rsidRPr="00331482">
        <w:rPr>
          <w:lang w:val="de-DE"/>
        </w:rPr>
        <w:br w:type="page"/>
      </w:r>
      <w:r w:rsidRPr="00331482">
        <w:rPr>
          <w:rFonts w:ascii="Open Sans" w:hAnsi="Open Sans"/>
          <w:b/>
          <w:sz w:val="20"/>
          <w:lang w:val="de-DE"/>
        </w:rPr>
        <w:lastRenderedPageBreak/>
        <w:t xml:space="preserve">Contatto stampa </w:t>
      </w:r>
    </w:p>
    <w:p w14:paraId="372DDD9A" w14:textId="77777777" w:rsidR="0097368E" w:rsidRPr="00331482" w:rsidRDefault="0097368E" w:rsidP="0097368E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line="280" w:lineRule="exact"/>
        <w:ind w:right="1837"/>
        <w:rPr>
          <w:rFonts w:ascii="Open Sans" w:hAnsi="Open Sans" w:cs="Open Sans"/>
          <w:color w:val="auto"/>
          <w:sz w:val="20"/>
          <w:lang w:val="de-DE"/>
        </w:rPr>
      </w:pPr>
      <w:r w:rsidRPr="00331482">
        <w:rPr>
          <w:rFonts w:ascii="Open Sans" w:hAnsi="Open Sans"/>
          <w:color w:val="auto"/>
          <w:sz w:val="20"/>
          <w:lang w:val="de-DE"/>
        </w:rPr>
        <w:t>Lorch Schweißtechnik GmbH</w:t>
      </w:r>
      <w:r w:rsidRPr="00331482">
        <w:rPr>
          <w:rFonts w:ascii="Open Sans" w:hAnsi="Open Sans"/>
          <w:color w:val="auto"/>
          <w:sz w:val="20"/>
          <w:lang w:val="de-DE"/>
        </w:rPr>
        <w:br/>
        <w:t xml:space="preserve">Lisa Michler </w:t>
      </w:r>
      <w:r w:rsidRPr="00331482">
        <w:rPr>
          <w:rFonts w:ascii="Open Sans" w:hAnsi="Open Sans"/>
          <w:color w:val="auto"/>
          <w:sz w:val="20"/>
          <w:lang w:val="de-DE"/>
        </w:rPr>
        <w:br/>
        <w:t>Im Anwänder 24-26</w:t>
      </w:r>
      <w:r w:rsidRPr="00331482">
        <w:rPr>
          <w:rFonts w:ascii="Open Sans" w:hAnsi="Open Sans"/>
          <w:color w:val="auto"/>
          <w:sz w:val="20"/>
          <w:lang w:val="de-DE"/>
        </w:rPr>
        <w:br/>
        <w:t>71549 Auenwald</w:t>
      </w:r>
    </w:p>
    <w:p w14:paraId="759B3AD4" w14:textId="77777777" w:rsidR="0097368E" w:rsidRPr="0030279A" w:rsidRDefault="0097368E" w:rsidP="0097368E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line="280" w:lineRule="exact"/>
        <w:ind w:right="1837"/>
        <w:rPr>
          <w:rFonts w:ascii="Open Sans" w:hAnsi="Open Sans" w:cs="Open Sans"/>
          <w:color w:val="auto"/>
          <w:sz w:val="20"/>
          <w:lang w:val="en-GB"/>
        </w:rPr>
      </w:pPr>
      <w:r w:rsidRPr="0030279A">
        <w:rPr>
          <w:rFonts w:ascii="Open Sans" w:hAnsi="Open Sans"/>
          <w:color w:val="auto"/>
          <w:sz w:val="20"/>
          <w:lang w:val="en-GB"/>
        </w:rPr>
        <w:t>Germany / Germania</w:t>
      </w:r>
    </w:p>
    <w:p w14:paraId="5F2CC7B5" w14:textId="77777777" w:rsidR="0097368E" w:rsidRPr="0030279A" w:rsidRDefault="0097368E" w:rsidP="0097368E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line="280" w:lineRule="exact"/>
        <w:ind w:right="1837"/>
        <w:rPr>
          <w:rFonts w:ascii="Open Sans" w:hAnsi="Open Sans" w:cs="Open Sans"/>
          <w:color w:val="auto"/>
          <w:sz w:val="20"/>
          <w:lang w:val="en-GB"/>
        </w:rPr>
      </w:pPr>
    </w:p>
    <w:p w14:paraId="53F64BC9" w14:textId="103C57EE" w:rsidR="0097368E" w:rsidRPr="0030279A" w:rsidRDefault="009C35A0" w:rsidP="0097368E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line="280" w:lineRule="exact"/>
        <w:ind w:right="1837"/>
        <w:rPr>
          <w:rFonts w:ascii="Open Sans" w:hAnsi="Open Sans" w:cs="Open Sans"/>
          <w:color w:val="auto"/>
          <w:sz w:val="20"/>
          <w:lang w:val="en-GB"/>
        </w:rPr>
      </w:pPr>
      <w:hyperlink r:id="rId13" w:history="1">
        <w:r w:rsidR="00955FF9" w:rsidRPr="0030279A">
          <w:rPr>
            <w:rStyle w:val="Hyperlink"/>
            <w:rFonts w:ascii="Open Sans" w:hAnsi="Open Sans"/>
            <w:color w:val="auto"/>
            <w:sz w:val="20"/>
            <w:lang w:val="en-GB"/>
          </w:rPr>
          <w:t>presse@lorch.eu</w:t>
        </w:r>
      </w:hyperlink>
    </w:p>
    <w:p w14:paraId="2AC6407A" w14:textId="77777777" w:rsidR="0097368E" w:rsidRPr="0030279A" w:rsidRDefault="0097368E" w:rsidP="0097368E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line="280" w:lineRule="exact"/>
        <w:ind w:right="1837"/>
        <w:rPr>
          <w:rFonts w:ascii="Open Sans" w:hAnsi="Open Sans" w:cs="Open Sans"/>
          <w:color w:val="auto"/>
          <w:sz w:val="20"/>
          <w:lang w:val="en-GB"/>
        </w:rPr>
      </w:pPr>
      <w:r w:rsidRPr="0030279A">
        <w:rPr>
          <w:rFonts w:ascii="Open Sans" w:hAnsi="Open Sans"/>
          <w:color w:val="auto"/>
          <w:sz w:val="20"/>
          <w:lang w:val="en-GB"/>
        </w:rPr>
        <w:t>Tel.+49 7191 503-0</w:t>
      </w:r>
      <w:r w:rsidRPr="0030279A">
        <w:rPr>
          <w:rFonts w:ascii="Open Sans" w:hAnsi="Open Sans"/>
          <w:color w:val="auto"/>
          <w:sz w:val="20"/>
          <w:lang w:val="en-GB"/>
        </w:rPr>
        <w:br/>
      </w:r>
    </w:p>
    <w:p w14:paraId="12A455B9" w14:textId="77777777" w:rsidR="0097368E" w:rsidRPr="004B7D6A" w:rsidRDefault="0097368E" w:rsidP="0097368E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line="280" w:lineRule="exact"/>
        <w:ind w:right="1837"/>
        <w:rPr>
          <w:rFonts w:ascii="Open Sans" w:hAnsi="Open Sans" w:cs="Open Sans"/>
          <w:i/>
          <w:color w:val="auto"/>
          <w:sz w:val="20"/>
        </w:rPr>
      </w:pPr>
      <w:r w:rsidRPr="00741D9E">
        <w:rPr>
          <w:rFonts w:ascii="Open Sans" w:hAnsi="Open Sans"/>
          <w:i/>
          <w:color w:val="auto"/>
          <w:sz w:val="20"/>
        </w:rPr>
        <w:br/>
      </w:r>
      <w:r>
        <w:rPr>
          <w:rFonts w:ascii="Open Sans" w:hAnsi="Open Sans"/>
          <w:i/>
          <w:color w:val="auto"/>
          <w:sz w:val="20"/>
        </w:rPr>
        <w:t xml:space="preserve">La ristampa è consentita senza vincoli. È richiesta una copia della ricevuta. </w:t>
      </w:r>
    </w:p>
    <w:p w14:paraId="45796609" w14:textId="77777777" w:rsidR="0097368E" w:rsidRPr="004B7D6A" w:rsidRDefault="0097368E" w:rsidP="0097368E">
      <w:pPr>
        <w:spacing w:after="0" w:line="240" w:lineRule="auto"/>
        <w:rPr>
          <w:rStyle w:val="style-scope"/>
        </w:rPr>
      </w:pPr>
    </w:p>
    <w:p w14:paraId="62BD089C" w14:textId="77777777" w:rsidR="00D43A07" w:rsidRPr="004B7D6A" w:rsidRDefault="00D43A07" w:rsidP="004437D1">
      <w:pPr>
        <w:spacing w:after="240" w:line="360" w:lineRule="auto"/>
        <w:rPr>
          <w:rFonts w:ascii="Open Sans" w:eastAsia="Calibri" w:hAnsi="Open Sans" w:cs="Open Sans"/>
          <w:sz w:val="20"/>
        </w:rPr>
      </w:pPr>
    </w:p>
    <w:sectPr w:rsidR="00D43A07" w:rsidRPr="004B7D6A" w:rsidSect="009B0E6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3119" w:right="3401" w:bottom="1276" w:left="1418" w:header="709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65CD0" w14:textId="77777777" w:rsidR="00170354" w:rsidRDefault="00170354" w:rsidP="0081148E">
      <w:pPr>
        <w:spacing w:after="0" w:line="240" w:lineRule="auto"/>
      </w:pPr>
      <w:r>
        <w:separator/>
      </w:r>
    </w:p>
  </w:endnote>
  <w:endnote w:type="continuationSeparator" w:id="0">
    <w:p w14:paraId="1E5548EB" w14:textId="77777777" w:rsidR="00170354" w:rsidRDefault="00170354" w:rsidP="00811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Yu Gothic UI"/>
    <w:panose1 w:val="00000000000000000000"/>
    <w:charset w:val="80"/>
    <w:family w:val="auto"/>
    <w:notTrueType/>
    <w:pitch w:val="variable"/>
    <w:sig w:usb0="00000001" w:usb1="00000000" w:usb2="01000407" w:usb3="00000000" w:csb0="0002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roxima Nova Light">
    <w:altName w:val="Tahom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roxima Nova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tenna Bold">
    <w:panose1 w:val="02000505000000020004"/>
    <w:charset w:val="00"/>
    <w:family w:val="auto"/>
    <w:pitch w:val="variable"/>
    <w:sig w:usb0="00000207" w:usb1="00000001" w:usb2="00000000" w:usb3="00000000" w:csb0="00000097" w:csb1="00000000"/>
  </w:font>
  <w:font w:name="Antenna Light">
    <w:altName w:val="Calibri"/>
    <w:panose1 w:val="02000505000000020004"/>
    <w:charset w:val="00"/>
    <w:family w:val="auto"/>
    <w:pitch w:val="variable"/>
    <w:sig w:usb0="00000207" w:usb1="00000001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B4944" w14:textId="77777777" w:rsidR="00F54A2A" w:rsidRDefault="00F54A2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515861"/>
      <w:docPartObj>
        <w:docPartGallery w:val="Page Numbers (Bottom of Page)"/>
        <w:docPartUnique/>
      </w:docPartObj>
    </w:sdtPr>
    <w:sdtEndPr/>
    <w:sdtContent>
      <w:sdt>
        <w:sdtPr>
          <w:id w:val="29515860"/>
          <w:docPartObj>
            <w:docPartGallery w:val="Page Numbers (Top of Page)"/>
            <w:docPartUnique/>
          </w:docPartObj>
        </w:sdtPr>
        <w:sdtEndPr/>
        <w:sdtContent>
          <w:p w14:paraId="464DE274" w14:textId="041D77EB" w:rsidR="009B0E69" w:rsidRDefault="009B0E69">
            <w:pPr>
              <w:pStyle w:val="Fuzeile"/>
              <w:jc w:val="right"/>
            </w:pPr>
            <w:r>
              <w:rPr>
                <w:rFonts w:ascii="Verdana" w:hAnsi="Verdana"/>
                <w:sz w:val="14"/>
              </w:rPr>
              <w:t xml:space="preserve">Pagina </w:t>
            </w:r>
            <w:r w:rsidRPr="009B0E69">
              <w:rPr>
                <w:rFonts w:ascii="Verdana" w:hAnsi="Verdana"/>
                <w:sz w:val="14"/>
              </w:rPr>
              <w:fldChar w:fldCharType="begin"/>
            </w:r>
            <w:r w:rsidRPr="009B0E69">
              <w:rPr>
                <w:rFonts w:ascii="Verdana" w:hAnsi="Verdana"/>
                <w:sz w:val="14"/>
              </w:rPr>
              <w:instrText>PAGE</w:instrText>
            </w:r>
            <w:r w:rsidRPr="009B0E69">
              <w:rPr>
                <w:rFonts w:ascii="Verdana" w:hAnsi="Verdana"/>
                <w:sz w:val="14"/>
              </w:rPr>
              <w:fldChar w:fldCharType="separate"/>
            </w:r>
            <w:r w:rsidR="00741D9E">
              <w:rPr>
                <w:rFonts w:ascii="Verdana" w:hAnsi="Verdana"/>
                <w:noProof/>
                <w:sz w:val="14"/>
              </w:rPr>
              <w:t>4</w:t>
            </w:r>
            <w:r w:rsidRPr="009B0E69">
              <w:rPr>
                <w:rFonts w:ascii="Verdana" w:hAnsi="Verdana"/>
                <w:sz w:val="14"/>
              </w:rPr>
              <w:fldChar w:fldCharType="end"/>
            </w:r>
            <w:r>
              <w:rPr>
                <w:rFonts w:ascii="Verdana" w:hAnsi="Verdana"/>
                <w:sz w:val="14"/>
              </w:rPr>
              <w:t xml:space="preserve"> di </w:t>
            </w:r>
            <w:r w:rsidRPr="009B0E69">
              <w:rPr>
                <w:rFonts w:ascii="Verdana" w:hAnsi="Verdana"/>
                <w:sz w:val="14"/>
              </w:rPr>
              <w:fldChar w:fldCharType="begin"/>
            </w:r>
            <w:r w:rsidRPr="009B0E69">
              <w:rPr>
                <w:rFonts w:ascii="Verdana" w:hAnsi="Verdana"/>
                <w:sz w:val="14"/>
              </w:rPr>
              <w:instrText>NUMPAGES</w:instrText>
            </w:r>
            <w:r w:rsidRPr="009B0E69">
              <w:rPr>
                <w:rFonts w:ascii="Verdana" w:hAnsi="Verdana"/>
                <w:sz w:val="14"/>
              </w:rPr>
              <w:fldChar w:fldCharType="separate"/>
            </w:r>
            <w:r w:rsidR="00741D9E">
              <w:rPr>
                <w:rFonts w:ascii="Verdana" w:hAnsi="Verdana"/>
                <w:noProof/>
                <w:sz w:val="14"/>
              </w:rPr>
              <w:t>5</w:t>
            </w:r>
            <w:r w:rsidRPr="009B0E69">
              <w:rPr>
                <w:rFonts w:ascii="Verdana" w:hAnsi="Verdana"/>
                <w:sz w:val="14"/>
              </w:rPr>
              <w:fldChar w:fldCharType="end"/>
            </w:r>
          </w:p>
        </w:sdtContent>
      </w:sdt>
    </w:sdtContent>
  </w:sdt>
  <w:p w14:paraId="34F55801" w14:textId="77777777" w:rsidR="00A73794" w:rsidRDefault="00A7379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515842"/>
      <w:docPartObj>
        <w:docPartGallery w:val="Page Numbers (Bottom of Page)"/>
        <w:docPartUnique/>
      </w:docPartObj>
    </w:sdtPr>
    <w:sdtEndPr/>
    <w:sdtContent>
      <w:sdt>
        <w:sdtPr>
          <w:id w:val="1021177321"/>
          <w:docPartObj>
            <w:docPartGallery w:val="Page Numbers (Top of Page)"/>
            <w:docPartUnique/>
          </w:docPartObj>
        </w:sdtPr>
        <w:sdtEndPr/>
        <w:sdtContent>
          <w:p w14:paraId="5E03F0D9" w14:textId="078B168D" w:rsidR="009B0E69" w:rsidRDefault="009B0E69">
            <w:pPr>
              <w:pStyle w:val="Fuzeile"/>
              <w:jc w:val="right"/>
            </w:pPr>
            <w:r>
              <w:rPr>
                <w:rFonts w:ascii="Verdana" w:hAnsi="Verdana"/>
                <w:sz w:val="14"/>
              </w:rPr>
              <w:t xml:space="preserve">Pagina </w:t>
            </w:r>
            <w:r w:rsidRPr="009B0E69">
              <w:rPr>
                <w:rFonts w:ascii="Verdana" w:hAnsi="Verdana"/>
                <w:b/>
                <w:sz w:val="14"/>
              </w:rPr>
              <w:fldChar w:fldCharType="begin"/>
            </w:r>
            <w:r w:rsidRPr="009B0E69">
              <w:rPr>
                <w:rFonts w:ascii="Verdana" w:hAnsi="Verdana"/>
                <w:b/>
                <w:sz w:val="14"/>
              </w:rPr>
              <w:instrText>PAGE</w:instrText>
            </w:r>
            <w:r w:rsidRPr="009B0E69">
              <w:rPr>
                <w:rFonts w:ascii="Verdana" w:hAnsi="Verdana"/>
                <w:b/>
                <w:sz w:val="14"/>
              </w:rPr>
              <w:fldChar w:fldCharType="separate"/>
            </w:r>
            <w:r>
              <w:rPr>
                <w:rFonts w:ascii="Verdana" w:hAnsi="Verdana"/>
                <w:b/>
                <w:noProof/>
                <w:sz w:val="14"/>
              </w:rPr>
              <w:t>1</w:t>
            </w:r>
            <w:r w:rsidRPr="009B0E69">
              <w:rPr>
                <w:rFonts w:ascii="Verdana" w:hAnsi="Verdana"/>
                <w:b/>
                <w:sz w:val="14"/>
              </w:rPr>
              <w:fldChar w:fldCharType="end"/>
            </w:r>
            <w:r>
              <w:rPr>
                <w:rFonts w:ascii="Verdana" w:hAnsi="Verdana"/>
                <w:sz w:val="14"/>
              </w:rPr>
              <w:t xml:space="preserve"> di </w:t>
            </w:r>
            <w:r w:rsidRPr="009B0E69">
              <w:rPr>
                <w:rFonts w:ascii="Verdana" w:hAnsi="Verdana"/>
                <w:b/>
                <w:sz w:val="14"/>
              </w:rPr>
              <w:fldChar w:fldCharType="begin"/>
            </w:r>
            <w:r w:rsidRPr="009B0E69">
              <w:rPr>
                <w:rFonts w:ascii="Verdana" w:hAnsi="Verdana"/>
                <w:b/>
                <w:sz w:val="14"/>
              </w:rPr>
              <w:instrText>NUMPAGES</w:instrText>
            </w:r>
            <w:r w:rsidRPr="009B0E69">
              <w:rPr>
                <w:rFonts w:ascii="Verdana" w:hAnsi="Verdana"/>
                <w:b/>
                <w:sz w:val="14"/>
              </w:rPr>
              <w:fldChar w:fldCharType="separate"/>
            </w:r>
            <w:r w:rsidR="00741D9E">
              <w:rPr>
                <w:rFonts w:ascii="Verdana" w:hAnsi="Verdana"/>
                <w:b/>
                <w:noProof/>
                <w:sz w:val="14"/>
              </w:rPr>
              <w:t>1</w:t>
            </w:r>
            <w:r w:rsidRPr="009B0E69">
              <w:rPr>
                <w:rFonts w:ascii="Verdana" w:hAnsi="Verdana"/>
                <w:b/>
                <w:sz w:val="14"/>
              </w:rPr>
              <w:fldChar w:fldCharType="end"/>
            </w:r>
          </w:p>
        </w:sdtContent>
      </w:sdt>
    </w:sdtContent>
  </w:sdt>
  <w:p w14:paraId="583BA1ED" w14:textId="77777777" w:rsidR="009B0E69" w:rsidRDefault="009B0E6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559AE" w14:textId="77777777" w:rsidR="00170354" w:rsidRDefault="00170354" w:rsidP="0081148E">
      <w:pPr>
        <w:spacing w:after="0" w:line="240" w:lineRule="auto"/>
      </w:pPr>
      <w:r>
        <w:separator/>
      </w:r>
    </w:p>
  </w:footnote>
  <w:footnote w:type="continuationSeparator" w:id="0">
    <w:p w14:paraId="05914981" w14:textId="77777777" w:rsidR="00170354" w:rsidRDefault="00170354" w:rsidP="00811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475B5" w14:textId="77777777" w:rsidR="00F54A2A" w:rsidRDefault="00F54A2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F4841" w14:textId="0EA7CAA8" w:rsidR="00A73794" w:rsidRPr="007B6DBC" w:rsidRDefault="00F81272">
    <w:pPr>
      <w:pStyle w:val="Kopfzeile"/>
      <w:rPr>
        <w:rFonts w:ascii="Proxima Nova" w:hAnsi="Proxima Nova"/>
        <w:sz w:val="32"/>
        <w:szCs w:val="32"/>
      </w:rPr>
    </w:pPr>
    <w:r>
      <w:rPr>
        <w:rFonts w:ascii="Proxima Nova" w:hAnsi="Proxima Nova"/>
        <w:noProof/>
        <w:sz w:val="32"/>
        <w:lang w:val="de-DE"/>
      </w:rPr>
      <w:drawing>
        <wp:anchor distT="0" distB="0" distL="114300" distR="114300" simplePos="0" relativeHeight="251658752" behindDoc="1" locked="0" layoutInCell="1" allowOverlap="1" wp14:anchorId="0E2DE914" wp14:editId="125349F5">
          <wp:simplePos x="0" y="0"/>
          <wp:positionH relativeFrom="column">
            <wp:posOffset>4926624</wp:posOffset>
          </wp:positionH>
          <wp:positionV relativeFrom="paragraph">
            <wp:posOffset>-136886</wp:posOffset>
          </wp:positionV>
          <wp:extent cx="1306195" cy="669925"/>
          <wp:effectExtent l="0" t="0" r="8255" b="0"/>
          <wp:wrapThrough wrapText="bothSides">
            <wp:wrapPolygon edited="0">
              <wp:start x="0" y="0"/>
              <wp:lineTo x="0" y="20883"/>
              <wp:lineTo x="21421" y="20883"/>
              <wp:lineTo x="21421" y="0"/>
              <wp:lineTo x="0" y="0"/>
            </wp:wrapPolygon>
          </wp:wrapThrough>
          <wp:docPr id="3" name="Bild 9" descr="Lorch_Logo_Claim_red_4c_2017_RZ_10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Lorch_Logo_Claim_red_4c_2017_RZ_100x5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Proxima Nova" w:hAnsi="Proxima Nova"/>
        <w:noProof/>
        <w:sz w:val="32"/>
        <w:lang w:val="de-DE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048FD7E" wp14:editId="54926133">
              <wp:simplePos x="0" y="0"/>
              <wp:positionH relativeFrom="page">
                <wp:posOffset>144145</wp:posOffset>
              </wp:positionH>
              <wp:positionV relativeFrom="page">
                <wp:posOffset>7560945</wp:posOffset>
              </wp:positionV>
              <wp:extent cx="14605" cy="14605"/>
              <wp:effectExtent l="1270" t="7620" r="3175" b="6350"/>
              <wp:wrapNone/>
              <wp:docPr id="16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EF802EF" id="Oval 10" o:spid="_x0000_s1026" style="position:absolute;margin-left:11.35pt;margin-top:595.35pt;width:1.15pt;height:1.1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" fillcolor="#bf3922" stroked="f">
              <w10:wrap anchorx="page" anchory="page"/>
            </v:oval>
          </w:pict>
        </mc:Fallback>
      </mc:AlternateContent>
    </w:r>
    <w:r>
      <w:rPr>
        <w:rFonts w:ascii="Proxima Nova" w:hAnsi="Proxima Nova"/>
        <w:noProof/>
        <w:sz w:val="32"/>
        <w:lang w:val="de-DE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B319B2C" wp14:editId="03A70BEC">
              <wp:simplePos x="0" y="0"/>
              <wp:positionH relativeFrom="page">
                <wp:posOffset>107950</wp:posOffset>
              </wp:positionH>
              <wp:positionV relativeFrom="page">
                <wp:posOffset>7560945</wp:posOffset>
              </wp:positionV>
              <wp:extent cx="14605" cy="14605"/>
              <wp:effectExtent l="3175" t="7620" r="1270" b="6350"/>
              <wp:wrapNone/>
              <wp:docPr id="15" name="Oval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B61492F" id="Oval 9" o:spid="_x0000_s1026" style="position:absolute;margin-left:8.5pt;margin-top:595.35pt;width:1.15pt;height:1.1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" fillcolor="#bf3922" stroked="f">
              <w10:wrap anchorx="page" anchory="page"/>
            </v:oval>
          </w:pict>
        </mc:Fallback>
      </mc:AlternateContent>
    </w:r>
    <w:r>
      <w:rPr>
        <w:rFonts w:ascii="Proxima Nova" w:hAnsi="Proxima Nova"/>
        <w:noProof/>
        <w:sz w:val="32"/>
        <w:lang w:val="de-DE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91ABD01" wp14:editId="5DF72D2E">
              <wp:simplePos x="0" y="0"/>
              <wp:positionH relativeFrom="column">
                <wp:posOffset>-908050</wp:posOffset>
              </wp:positionH>
              <wp:positionV relativeFrom="page">
                <wp:posOffset>3960495</wp:posOffset>
              </wp:positionV>
              <wp:extent cx="179705" cy="0"/>
              <wp:effectExtent l="6350" t="7620" r="13970" b="11430"/>
              <wp:wrapNone/>
              <wp:docPr id="1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392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A0AE0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71.5pt;margin-top:311.85pt;width:14.15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" strokecolor="#bf3922" strokeweight=".5pt">
              <w10:wrap anchory="page"/>
            </v:shape>
          </w:pict>
        </mc:Fallback>
      </mc:AlternateContent>
    </w:r>
  </w:p>
  <w:p w14:paraId="1333B890" w14:textId="20C1F37D" w:rsidR="00F81272" w:rsidRPr="009519B1" w:rsidRDefault="004B7D6A" w:rsidP="00F81272">
    <w:pPr>
      <w:rPr>
        <w:rFonts w:ascii="Proxima Nova" w:hAnsi="Proxima Nova"/>
        <w:color w:val="000000"/>
        <w:sz w:val="28"/>
        <w:szCs w:val="28"/>
      </w:rPr>
    </w:pPr>
    <w:r>
      <w:rPr>
        <w:rFonts w:ascii="Proxima Nova" w:hAnsi="Proxima Nova"/>
        <w:noProof/>
        <w:sz w:val="20"/>
        <w:lang w:val="de-DE"/>
      </w:rPr>
      <mc:AlternateContent>
        <mc:Choice Requires="wps">
          <w:drawing>
            <wp:anchor distT="4294967292" distB="4294967292" distL="114300" distR="114300" simplePos="0" relativeHeight="251676160" behindDoc="0" locked="0" layoutInCell="1" allowOverlap="1" wp14:anchorId="01D196ED" wp14:editId="3338AFED">
              <wp:simplePos x="0" y="0"/>
              <wp:positionH relativeFrom="column">
                <wp:posOffset>17780</wp:posOffset>
              </wp:positionH>
              <wp:positionV relativeFrom="paragraph">
                <wp:posOffset>281304</wp:posOffset>
              </wp:positionV>
              <wp:extent cx="4643755" cy="0"/>
              <wp:effectExtent l="0" t="0" r="4445" b="0"/>
              <wp:wrapNone/>
              <wp:docPr id="11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437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672754" id="AutoShape 16" o:spid="_x0000_s1026" type="#_x0000_t32" style="position:absolute;margin-left:1.4pt;margin-top:22.15pt;width:365.65pt;height:0;z-index:2516761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/v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"/>
          </w:pict>
        </mc:Fallback>
      </mc:AlternateContent>
    </w:r>
    <w:r>
      <w:rPr>
        <w:rFonts w:ascii="Proxima Nova" w:hAnsi="Proxima Nova"/>
        <w:color w:val="000000"/>
        <w:sz w:val="32"/>
      </w:rPr>
      <w:t xml:space="preserve">Comunicato stampa </w:t>
    </w:r>
    <w:r>
      <w:rPr>
        <w:rFonts w:ascii="Proxima Nova" w:hAnsi="Proxima Nova"/>
        <w:color w:val="000000"/>
        <w:sz w:val="32"/>
      </w:rPr>
      <w:tab/>
    </w:r>
    <w:r>
      <w:rPr>
        <w:rFonts w:ascii="Proxima Nova" w:hAnsi="Proxima Nova"/>
        <w:color w:val="000000"/>
        <w:sz w:val="28"/>
      </w:rPr>
      <w:tab/>
    </w:r>
    <w:r>
      <w:rPr>
        <w:rFonts w:ascii="Proxima Nova" w:hAnsi="Proxima Nova"/>
        <w:color w:val="000000"/>
        <w:sz w:val="28"/>
      </w:rPr>
      <w:tab/>
    </w:r>
    <w:r>
      <w:rPr>
        <w:rFonts w:ascii="Proxima Nova" w:hAnsi="Proxima Nova"/>
        <w:color w:val="000000"/>
        <w:sz w:val="28"/>
      </w:rPr>
      <w:tab/>
    </w:r>
    <w:r>
      <w:rPr>
        <w:rFonts w:ascii="Proxima Nova" w:hAnsi="Proxima Nova"/>
        <w:color w:val="000000"/>
        <w:sz w:val="28"/>
      </w:rPr>
      <w:tab/>
    </w:r>
  </w:p>
  <w:p w14:paraId="423C22B6" w14:textId="428B85D7" w:rsidR="00F81272" w:rsidRPr="00A17DCE" w:rsidRDefault="00F81272" w:rsidP="00F81272">
    <w:pPr>
      <w:spacing w:before="320" w:after="0" w:line="240" w:lineRule="auto"/>
      <w:rPr>
        <w:rFonts w:ascii="Open Sans" w:hAnsi="Open Sans" w:cs="Open Sans"/>
        <w:color w:val="000000"/>
        <w:sz w:val="20"/>
        <w:szCs w:val="20"/>
      </w:rPr>
    </w:pPr>
    <w:r>
      <w:rPr>
        <w:rFonts w:ascii="Open Sans" w:hAnsi="Open Sans"/>
        <w:color w:val="000000"/>
        <w:sz w:val="20"/>
      </w:rPr>
      <w:t>Auenwald,</w:t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6097A11E" wp14:editId="6B434E11">
              <wp:simplePos x="0" y="0"/>
              <wp:positionH relativeFrom="page">
                <wp:posOffset>107950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10" name="Ov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F7AA4C9" id="Oval 12" o:spid="_x0000_s1026" style="position:absolute;margin-left:8.5pt;margin-top:595.35pt;width:1.15pt;height:1.1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" fillcolor="#bf3922" stroked="f">
              <w10:wrap anchorx="page" anchory="page"/>
            </v:oval>
          </w:pict>
        </mc:Fallback>
      </mc:AlternateContent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340CDD62" wp14:editId="63C39384">
              <wp:simplePos x="0" y="0"/>
              <wp:positionH relativeFrom="page">
                <wp:posOffset>144145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9" name="Oval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5EAE495" id="Oval 13" o:spid="_x0000_s1026" style="position:absolute;margin-left:11.35pt;margin-top:595.35pt;width:1.15pt;height:1.1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" fillcolor="#bf3922" stroked="f">
              <w10:wrap anchorx="page" anchory="page"/>
            </v:oval>
          </w:pict>
        </mc:Fallback>
      </mc:AlternateContent>
    </w:r>
    <w:r>
      <w:rPr>
        <w:noProof/>
        <w:lang w:val="de-DE"/>
      </w:rPr>
      <mc:AlternateContent>
        <mc:Choice Requires="wps">
          <w:drawing>
            <wp:anchor distT="4294967292" distB="4294967292" distL="114300" distR="114300" simplePos="0" relativeHeight="251673088" behindDoc="0" locked="0" layoutInCell="1" allowOverlap="1" wp14:anchorId="6C95CF24" wp14:editId="4F2B2D0D">
              <wp:simplePos x="0" y="0"/>
              <wp:positionH relativeFrom="page">
                <wp:posOffset>0</wp:posOffset>
              </wp:positionH>
              <wp:positionV relativeFrom="page">
                <wp:posOffset>3960494</wp:posOffset>
              </wp:positionV>
              <wp:extent cx="179705" cy="0"/>
              <wp:effectExtent l="0" t="0" r="10795" b="0"/>
              <wp:wrapNone/>
              <wp:docPr id="8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392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9493FF" id="AutoShape 11" o:spid="_x0000_s1026" type="#_x0000_t32" style="position:absolute;margin-left:0;margin-top:311.85pt;width:14.15pt;height:0;z-index:251673088;visibility:visible;mso-wrap-style:square;mso-width-percent:0;mso-height-percent:0;mso-wrap-distance-left:9pt;mso-wrap-distance-top:-1e-4mm;mso-wrap-distance-right:9pt;mso-wrap-distance-bottom:-1e-4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" strokecolor="#bf3922" strokeweight=".5pt">
              <w10:wrap anchorx="page" anchory="page"/>
            </v:shape>
          </w:pict>
        </mc:Fallback>
      </mc:AlternateContent>
    </w:r>
    <w:r w:rsidR="009C35A0">
      <w:rPr>
        <w:rFonts w:ascii="Open Sans" w:hAnsi="Open Sans"/>
        <w:color w:val="000000"/>
        <w:sz w:val="20"/>
      </w:rPr>
      <w:t xml:space="preserve"> 29.06.2022</w:t>
    </w:r>
  </w:p>
  <w:p w14:paraId="180C7504" w14:textId="77777777" w:rsidR="004437D1" w:rsidRDefault="004437D1" w:rsidP="00766F3F">
    <w:pPr>
      <w:pStyle w:val="Kopfzeile"/>
      <w:ind w:left="1416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188FF" w14:textId="77777777" w:rsidR="00A73794" w:rsidRPr="00CA5540" w:rsidRDefault="00A73794" w:rsidP="00A73794">
    <w:pPr>
      <w:rPr>
        <w:rFonts w:ascii="Antenna Bold" w:hAnsi="Antenna Bold"/>
        <w:b/>
        <w:color w:val="000000"/>
        <w:sz w:val="28"/>
        <w:szCs w:val="28"/>
      </w:rPr>
    </w:pPr>
    <w:r>
      <w:rPr>
        <w:rFonts w:ascii="Antenna Bold" w:hAnsi="Antenna Bold"/>
        <w:b/>
        <w:color w:val="000000"/>
        <w:sz w:val="28"/>
      </w:rPr>
      <w:br/>
      <w:t>Comunicato stampa</w:t>
    </w:r>
    <w:r>
      <w:rPr>
        <w:rFonts w:ascii="Antenna Bold" w:hAnsi="Antenna Bold"/>
        <w:b/>
        <w:color w:val="000000"/>
        <w:sz w:val="28"/>
      </w:rPr>
      <w:tab/>
    </w:r>
    <w:r>
      <w:rPr>
        <w:rFonts w:ascii="Antenna Bold" w:hAnsi="Antenna Bold"/>
        <w:b/>
        <w:color w:val="000000"/>
        <w:sz w:val="28"/>
      </w:rPr>
      <w:tab/>
    </w:r>
    <w:r>
      <w:rPr>
        <w:rFonts w:ascii="Antenna Bold" w:hAnsi="Antenna Bold"/>
        <w:b/>
        <w:color w:val="000000"/>
        <w:sz w:val="28"/>
      </w:rPr>
      <w:tab/>
    </w:r>
    <w:r>
      <w:rPr>
        <w:rFonts w:ascii="Antenna Bold" w:hAnsi="Antenna Bold"/>
        <w:b/>
        <w:color w:val="000000"/>
        <w:sz w:val="28"/>
      </w:rPr>
      <w:tab/>
    </w:r>
    <w:r>
      <w:rPr>
        <w:rFonts w:ascii="Antenna Bold" w:hAnsi="Antenna Bold"/>
        <w:b/>
        <w:color w:val="000000"/>
        <w:sz w:val="28"/>
      </w:rPr>
      <w:tab/>
    </w:r>
    <w:r>
      <w:rPr>
        <w:rFonts w:ascii="Antenna Bold" w:hAnsi="Antenna Bold"/>
        <w:b/>
        <w:color w:val="000000"/>
        <w:sz w:val="28"/>
      </w:rPr>
      <w:tab/>
    </w:r>
  </w:p>
  <w:p w14:paraId="051176FB" w14:textId="50B18DE9" w:rsidR="00A73794" w:rsidRPr="00D31AEA" w:rsidRDefault="004B7D6A" w:rsidP="00D31AEA">
    <w:pPr>
      <w:spacing w:before="320" w:after="0" w:line="240" w:lineRule="auto"/>
      <w:rPr>
        <w:rFonts w:ascii="Antenna Light" w:hAnsi="Antenna Light"/>
        <w:color w:val="000000"/>
        <w:sz w:val="20"/>
      </w:rPr>
    </w:pPr>
    <w:r>
      <w:rPr>
        <w:rFonts w:ascii="Antenna Light" w:hAnsi="Antenna Light"/>
        <w:noProof/>
        <w:color w:val="000000"/>
        <w:sz w:val="20"/>
        <w:lang w:val="de-DE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A38906A" wp14:editId="46F218E3">
              <wp:simplePos x="0" y="0"/>
              <wp:positionH relativeFrom="column">
                <wp:posOffset>2540</wp:posOffset>
              </wp:positionH>
              <wp:positionV relativeFrom="paragraph">
                <wp:posOffset>-635</wp:posOffset>
              </wp:positionV>
              <wp:extent cx="4643755" cy="0"/>
              <wp:effectExtent l="12065" t="8890" r="11430" b="10160"/>
              <wp:wrapNone/>
              <wp:docPr id="7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437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617CA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6" type="#_x0000_t32" style="position:absolute;margin-left:.2pt;margin-top:-.05pt;width:365.65pt;height: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MnIA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"/>
          </w:pict>
        </mc:Fallback>
      </mc:AlternateContent>
    </w:r>
    <w:r>
      <w:rPr>
        <w:rFonts w:ascii="Antenna Light" w:hAnsi="Antenna Light"/>
        <w:color w:val="000000"/>
        <w:sz w:val="20"/>
      </w:rPr>
      <w:t>Auenwald, 12/08/2015</w:t>
    </w:r>
    <w:r>
      <w:rPr>
        <w:rFonts w:asciiTheme="minorHAnsi" w:hAnsiTheme="minorHAnsi"/>
        <w:noProof/>
        <w:lang w:val="de-D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709018E" wp14:editId="7FD603EF">
              <wp:simplePos x="0" y="0"/>
              <wp:positionH relativeFrom="page">
                <wp:posOffset>107950</wp:posOffset>
              </wp:positionH>
              <wp:positionV relativeFrom="page">
                <wp:posOffset>7560945</wp:posOffset>
              </wp:positionV>
              <wp:extent cx="14605" cy="14605"/>
              <wp:effectExtent l="3175" t="7620" r="1270" b="6350"/>
              <wp:wrapNone/>
              <wp:docPr id="6" name="Ov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1C66FB1" id="Oval 12" o:spid="_x0000_s1026" style="position:absolute;margin-left:8.5pt;margin-top:595.35pt;width:1.15pt;height:1.1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" fillcolor="#bf3922" stroked="f">
              <w10:wrap anchorx="page" anchory="page"/>
            </v:oval>
          </w:pict>
        </mc:Fallback>
      </mc:AlternateContent>
    </w:r>
    <w:r>
      <w:rPr>
        <w:rFonts w:asciiTheme="minorHAnsi" w:hAnsiTheme="minorHAnsi"/>
        <w:noProof/>
        <w:lang w:val="de-DE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F8D96A1" wp14:editId="6912AFDA">
              <wp:simplePos x="0" y="0"/>
              <wp:positionH relativeFrom="page">
                <wp:posOffset>144145</wp:posOffset>
              </wp:positionH>
              <wp:positionV relativeFrom="page">
                <wp:posOffset>7560945</wp:posOffset>
              </wp:positionV>
              <wp:extent cx="14605" cy="14605"/>
              <wp:effectExtent l="1270" t="7620" r="3175" b="6350"/>
              <wp:wrapNone/>
              <wp:docPr id="5" name="Oval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BA8AFD8" id="Oval 13" o:spid="_x0000_s1026" style="position:absolute;margin-left:11.35pt;margin-top:595.35pt;width:1.15pt;height:1.1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" fillcolor="#bf3922" stroked="f">
              <w10:wrap anchorx="page" anchory="page"/>
            </v:oval>
          </w:pict>
        </mc:Fallback>
      </mc:AlternateContent>
    </w:r>
    <w:r>
      <w:rPr>
        <w:rFonts w:asciiTheme="minorHAnsi" w:hAnsiTheme="minorHAnsi"/>
        <w:noProof/>
        <w:lang w:val="de-DE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5D863A5" wp14:editId="0DE0DCEB">
              <wp:simplePos x="0" y="0"/>
              <wp:positionH relativeFrom="page">
                <wp:posOffset>0</wp:posOffset>
              </wp:positionH>
              <wp:positionV relativeFrom="page">
                <wp:posOffset>3960495</wp:posOffset>
              </wp:positionV>
              <wp:extent cx="179705" cy="0"/>
              <wp:effectExtent l="9525" t="7620" r="10795" b="11430"/>
              <wp:wrapNone/>
              <wp:docPr id="4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392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BE0E2E" id="AutoShape 11" o:spid="_x0000_s1026" type="#_x0000_t32" style="position:absolute;margin-left:0;margin-top:311.85pt;width:14.1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" strokecolor="#bf3922" strokeweight=".5pt">
              <w10:wrap anchorx="page" anchory="page"/>
            </v:shape>
          </w:pict>
        </mc:Fallback>
      </mc:AlternateContent>
    </w:r>
    <w:r>
      <w:rPr>
        <w:noProof/>
        <w:lang w:val="de-DE"/>
      </w:rPr>
      <w:drawing>
        <wp:anchor distT="0" distB="0" distL="114300" distR="114300" simplePos="0" relativeHeight="251657728" behindDoc="0" locked="1" layoutInCell="0" allowOverlap="1" wp14:anchorId="3973A3E2" wp14:editId="2462E102">
          <wp:simplePos x="0" y="0"/>
          <wp:positionH relativeFrom="leftMargin">
            <wp:posOffset>5992495</wp:posOffset>
          </wp:positionH>
          <wp:positionV relativeFrom="topMargin">
            <wp:posOffset>647700</wp:posOffset>
          </wp:positionV>
          <wp:extent cx="1300480" cy="500380"/>
          <wp:effectExtent l="19050" t="0" r="0" b="0"/>
          <wp:wrapNone/>
          <wp:docPr id="1" name="Grafik 0" descr="Lorch-Logo-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rch-Logo-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0480" cy="500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93425"/>
    <w:multiLevelType w:val="hybridMultilevel"/>
    <w:tmpl w:val="7B5C1ED2"/>
    <w:lvl w:ilvl="0" w:tplc="4412F0B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E1576"/>
    <w:multiLevelType w:val="hybridMultilevel"/>
    <w:tmpl w:val="DB002502"/>
    <w:lvl w:ilvl="0" w:tplc="5D6A3B2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4B6816"/>
    <w:multiLevelType w:val="hybridMultilevel"/>
    <w:tmpl w:val="B35E984A"/>
    <w:lvl w:ilvl="0" w:tplc="4270245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5991993">
    <w:abstractNumId w:val="1"/>
  </w:num>
  <w:num w:numId="2" w16cid:durableId="1581209377">
    <w:abstractNumId w:val="2"/>
  </w:num>
  <w:num w:numId="3" w16cid:durableId="1808425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68E"/>
    <w:rsid w:val="0002043F"/>
    <w:rsid w:val="000236C0"/>
    <w:rsid w:val="00024D7E"/>
    <w:rsid w:val="000274FB"/>
    <w:rsid w:val="00035552"/>
    <w:rsid w:val="000373CC"/>
    <w:rsid w:val="00040D49"/>
    <w:rsid w:val="000416FB"/>
    <w:rsid w:val="0004561F"/>
    <w:rsid w:val="00054302"/>
    <w:rsid w:val="00057D12"/>
    <w:rsid w:val="000677ED"/>
    <w:rsid w:val="00067CBC"/>
    <w:rsid w:val="00070A78"/>
    <w:rsid w:val="00083FE3"/>
    <w:rsid w:val="000A2C2C"/>
    <w:rsid w:val="000B3654"/>
    <w:rsid w:val="000C1181"/>
    <w:rsid w:val="000D02CC"/>
    <w:rsid w:val="000E0084"/>
    <w:rsid w:val="000E4494"/>
    <w:rsid w:val="000F4E8A"/>
    <w:rsid w:val="0010343E"/>
    <w:rsid w:val="00105046"/>
    <w:rsid w:val="001126E8"/>
    <w:rsid w:val="00117BD2"/>
    <w:rsid w:val="001220AE"/>
    <w:rsid w:val="00140A0E"/>
    <w:rsid w:val="001453C4"/>
    <w:rsid w:val="00145B2A"/>
    <w:rsid w:val="00163239"/>
    <w:rsid w:val="00170354"/>
    <w:rsid w:val="0017215B"/>
    <w:rsid w:val="00172EDA"/>
    <w:rsid w:val="0017318D"/>
    <w:rsid w:val="00174009"/>
    <w:rsid w:val="00180395"/>
    <w:rsid w:val="00190A66"/>
    <w:rsid w:val="00190BC1"/>
    <w:rsid w:val="00191D52"/>
    <w:rsid w:val="001A204E"/>
    <w:rsid w:val="001B1165"/>
    <w:rsid w:val="001B1883"/>
    <w:rsid w:val="001B30BA"/>
    <w:rsid w:val="001B67B5"/>
    <w:rsid w:val="001B76B5"/>
    <w:rsid w:val="00217428"/>
    <w:rsid w:val="00220EAA"/>
    <w:rsid w:val="00242E1F"/>
    <w:rsid w:val="00246673"/>
    <w:rsid w:val="002628DF"/>
    <w:rsid w:val="00265414"/>
    <w:rsid w:val="00282742"/>
    <w:rsid w:val="00290E6D"/>
    <w:rsid w:val="00291473"/>
    <w:rsid w:val="00294B48"/>
    <w:rsid w:val="00294D1E"/>
    <w:rsid w:val="002A413E"/>
    <w:rsid w:val="002B05B6"/>
    <w:rsid w:val="002F61BC"/>
    <w:rsid w:val="00301BCF"/>
    <w:rsid w:val="0030279A"/>
    <w:rsid w:val="003169B4"/>
    <w:rsid w:val="00331482"/>
    <w:rsid w:val="0033708E"/>
    <w:rsid w:val="003464B9"/>
    <w:rsid w:val="003469F9"/>
    <w:rsid w:val="00350AB2"/>
    <w:rsid w:val="003538EB"/>
    <w:rsid w:val="003622DD"/>
    <w:rsid w:val="00374715"/>
    <w:rsid w:val="00375951"/>
    <w:rsid w:val="0038026C"/>
    <w:rsid w:val="003869D1"/>
    <w:rsid w:val="00390251"/>
    <w:rsid w:val="003937D3"/>
    <w:rsid w:val="00397AB6"/>
    <w:rsid w:val="003A411B"/>
    <w:rsid w:val="003B0B58"/>
    <w:rsid w:val="003B121E"/>
    <w:rsid w:val="003B7C70"/>
    <w:rsid w:val="003C13D2"/>
    <w:rsid w:val="003C22E5"/>
    <w:rsid w:val="003C724C"/>
    <w:rsid w:val="003E1BB8"/>
    <w:rsid w:val="003E6D81"/>
    <w:rsid w:val="003F7427"/>
    <w:rsid w:val="00402189"/>
    <w:rsid w:val="004066F9"/>
    <w:rsid w:val="00415E92"/>
    <w:rsid w:val="004219B9"/>
    <w:rsid w:val="004437D1"/>
    <w:rsid w:val="0045204A"/>
    <w:rsid w:val="00454C53"/>
    <w:rsid w:val="004675EC"/>
    <w:rsid w:val="004767CC"/>
    <w:rsid w:val="00482CEE"/>
    <w:rsid w:val="004856E8"/>
    <w:rsid w:val="00485953"/>
    <w:rsid w:val="00491001"/>
    <w:rsid w:val="004A634C"/>
    <w:rsid w:val="004B7D6A"/>
    <w:rsid w:val="004C2AD7"/>
    <w:rsid w:val="004C7691"/>
    <w:rsid w:val="004D0009"/>
    <w:rsid w:val="004D36FB"/>
    <w:rsid w:val="004D51D3"/>
    <w:rsid w:val="004E2BCC"/>
    <w:rsid w:val="004E6F79"/>
    <w:rsid w:val="004F110B"/>
    <w:rsid w:val="004F2F97"/>
    <w:rsid w:val="00504D6B"/>
    <w:rsid w:val="00504E38"/>
    <w:rsid w:val="0050646E"/>
    <w:rsid w:val="0051205F"/>
    <w:rsid w:val="00522EA2"/>
    <w:rsid w:val="00531B0F"/>
    <w:rsid w:val="00535396"/>
    <w:rsid w:val="005409DE"/>
    <w:rsid w:val="005470F3"/>
    <w:rsid w:val="00553ECC"/>
    <w:rsid w:val="0055647B"/>
    <w:rsid w:val="005573DC"/>
    <w:rsid w:val="00563451"/>
    <w:rsid w:val="005719A0"/>
    <w:rsid w:val="00587123"/>
    <w:rsid w:val="005908B8"/>
    <w:rsid w:val="005954AC"/>
    <w:rsid w:val="00595715"/>
    <w:rsid w:val="005A2F7B"/>
    <w:rsid w:val="005C2EFD"/>
    <w:rsid w:val="005E2E48"/>
    <w:rsid w:val="005F0E40"/>
    <w:rsid w:val="005F3A7D"/>
    <w:rsid w:val="00604705"/>
    <w:rsid w:val="00616B87"/>
    <w:rsid w:val="00621904"/>
    <w:rsid w:val="0062316A"/>
    <w:rsid w:val="00624D90"/>
    <w:rsid w:val="00627C7B"/>
    <w:rsid w:val="0064191F"/>
    <w:rsid w:val="00643B5B"/>
    <w:rsid w:val="00650792"/>
    <w:rsid w:val="00666244"/>
    <w:rsid w:val="00674668"/>
    <w:rsid w:val="00690887"/>
    <w:rsid w:val="00693420"/>
    <w:rsid w:val="00693B79"/>
    <w:rsid w:val="00694ACA"/>
    <w:rsid w:val="006A05A8"/>
    <w:rsid w:val="006B07A8"/>
    <w:rsid w:val="006C2BFE"/>
    <w:rsid w:val="006D4AAE"/>
    <w:rsid w:val="006E4032"/>
    <w:rsid w:val="006F7CCB"/>
    <w:rsid w:val="00711696"/>
    <w:rsid w:val="00714D35"/>
    <w:rsid w:val="00715674"/>
    <w:rsid w:val="007302C2"/>
    <w:rsid w:val="0073617D"/>
    <w:rsid w:val="007365CF"/>
    <w:rsid w:val="00741D9E"/>
    <w:rsid w:val="0074382C"/>
    <w:rsid w:val="007623EE"/>
    <w:rsid w:val="00766F3F"/>
    <w:rsid w:val="007715AF"/>
    <w:rsid w:val="007732F4"/>
    <w:rsid w:val="007826CC"/>
    <w:rsid w:val="00783FD7"/>
    <w:rsid w:val="007A064F"/>
    <w:rsid w:val="007A0E5D"/>
    <w:rsid w:val="007A3A17"/>
    <w:rsid w:val="007B6DBC"/>
    <w:rsid w:val="007C1A7F"/>
    <w:rsid w:val="007C43BF"/>
    <w:rsid w:val="007C4CE5"/>
    <w:rsid w:val="007C590F"/>
    <w:rsid w:val="007C7D18"/>
    <w:rsid w:val="007E055F"/>
    <w:rsid w:val="007E0A88"/>
    <w:rsid w:val="007E316F"/>
    <w:rsid w:val="007F30EE"/>
    <w:rsid w:val="008109C1"/>
    <w:rsid w:val="0081148E"/>
    <w:rsid w:val="00815B05"/>
    <w:rsid w:val="00820698"/>
    <w:rsid w:val="008229AB"/>
    <w:rsid w:val="00825A3D"/>
    <w:rsid w:val="00832877"/>
    <w:rsid w:val="008441D6"/>
    <w:rsid w:val="0085331F"/>
    <w:rsid w:val="008564DD"/>
    <w:rsid w:val="00870B06"/>
    <w:rsid w:val="00885218"/>
    <w:rsid w:val="008919C8"/>
    <w:rsid w:val="00893311"/>
    <w:rsid w:val="008C2BE6"/>
    <w:rsid w:val="008C7A76"/>
    <w:rsid w:val="008D74E1"/>
    <w:rsid w:val="008F4CF0"/>
    <w:rsid w:val="0090311C"/>
    <w:rsid w:val="00904EA3"/>
    <w:rsid w:val="009257E1"/>
    <w:rsid w:val="00933094"/>
    <w:rsid w:val="00934CF2"/>
    <w:rsid w:val="009519B1"/>
    <w:rsid w:val="009559A2"/>
    <w:rsid w:val="00955FF9"/>
    <w:rsid w:val="00957401"/>
    <w:rsid w:val="00957DB9"/>
    <w:rsid w:val="00961C62"/>
    <w:rsid w:val="0097368E"/>
    <w:rsid w:val="009914E8"/>
    <w:rsid w:val="009B0E69"/>
    <w:rsid w:val="009B4D54"/>
    <w:rsid w:val="009C0C0C"/>
    <w:rsid w:val="009C35A0"/>
    <w:rsid w:val="009C3FAD"/>
    <w:rsid w:val="009C415B"/>
    <w:rsid w:val="009C41FD"/>
    <w:rsid w:val="009D6690"/>
    <w:rsid w:val="009E2AE8"/>
    <w:rsid w:val="009F12F8"/>
    <w:rsid w:val="009F7111"/>
    <w:rsid w:val="00A01FB5"/>
    <w:rsid w:val="00A138F9"/>
    <w:rsid w:val="00A14063"/>
    <w:rsid w:val="00A15936"/>
    <w:rsid w:val="00A17DCE"/>
    <w:rsid w:val="00A17FA4"/>
    <w:rsid w:val="00A3321E"/>
    <w:rsid w:val="00A366D0"/>
    <w:rsid w:val="00A44E87"/>
    <w:rsid w:val="00A45F9C"/>
    <w:rsid w:val="00A521FC"/>
    <w:rsid w:val="00A62573"/>
    <w:rsid w:val="00A65266"/>
    <w:rsid w:val="00A675EF"/>
    <w:rsid w:val="00A73794"/>
    <w:rsid w:val="00A7431F"/>
    <w:rsid w:val="00A807C2"/>
    <w:rsid w:val="00A9347D"/>
    <w:rsid w:val="00AB3BAD"/>
    <w:rsid w:val="00AD3F4C"/>
    <w:rsid w:val="00AD4118"/>
    <w:rsid w:val="00AE0323"/>
    <w:rsid w:val="00AE0CB0"/>
    <w:rsid w:val="00AE3086"/>
    <w:rsid w:val="00AE6756"/>
    <w:rsid w:val="00AF3176"/>
    <w:rsid w:val="00B02432"/>
    <w:rsid w:val="00B30EE2"/>
    <w:rsid w:val="00B33D06"/>
    <w:rsid w:val="00B43686"/>
    <w:rsid w:val="00B51229"/>
    <w:rsid w:val="00B52583"/>
    <w:rsid w:val="00B53BA5"/>
    <w:rsid w:val="00B54CF9"/>
    <w:rsid w:val="00B56B27"/>
    <w:rsid w:val="00B60BDC"/>
    <w:rsid w:val="00B7286F"/>
    <w:rsid w:val="00B7448E"/>
    <w:rsid w:val="00B748D4"/>
    <w:rsid w:val="00B75434"/>
    <w:rsid w:val="00B81271"/>
    <w:rsid w:val="00B82B1E"/>
    <w:rsid w:val="00B908C2"/>
    <w:rsid w:val="00BA0706"/>
    <w:rsid w:val="00BA103D"/>
    <w:rsid w:val="00BA7E66"/>
    <w:rsid w:val="00BB6A94"/>
    <w:rsid w:val="00BC5DAB"/>
    <w:rsid w:val="00BD05A0"/>
    <w:rsid w:val="00BD1658"/>
    <w:rsid w:val="00C05A61"/>
    <w:rsid w:val="00C07355"/>
    <w:rsid w:val="00C115A7"/>
    <w:rsid w:val="00C16D3A"/>
    <w:rsid w:val="00C36CA3"/>
    <w:rsid w:val="00C47349"/>
    <w:rsid w:val="00C47715"/>
    <w:rsid w:val="00C55E6C"/>
    <w:rsid w:val="00C575D9"/>
    <w:rsid w:val="00C62A10"/>
    <w:rsid w:val="00C7003A"/>
    <w:rsid w:val="00C77293"/>
    <w:rsid w:val="00C917D3"/>
    <w:rsid w:val="00C93826"/>
    <w:rsid w:val="00C9392F"/>
    <w:rsid w:val="00C97696"/>
    <w:rsid w:val="00CA0DAB"/>
    <w:rsid w:val="00CD6C56"/>
    <w:rsid w:val="00CE02F7"/>
    <w:rsid w:val="00CE5B8C"/>
    <w:rsid w:val="00CF5699"/>
    <w:rsid w:val="00D03E1A"/>
    <w:rsid w:val="00D03E88"/>
    <w:rsid w:val="00D14912"/>
    <w:rsid w:val="00D15AF5"/>
    <w:rsid w:val="00D25945"/>
    <w:rsid w:val="00D26C28"/>
    <w:rsid w:val="00D30411"/>
    <w:rsid w:val="00D31AEA"/>
    <w:rsid w:val="00D3768E"/>
    <w:rsid w:val="00D43A07"/>
    <w:rsid w:val="00D44546"/>
    <w:rsid w:val="00D5610D"/>
    <w:rsid w:val="00D62454"/>
    <w:rsid w:val="00D7703B"/>
    <w:rsid w:val="00D77F99"/>
    <w:rsid w:val="00D9089A"/>
    <w:rsid w:val="00D97DC6"/>
    <w:rsid w:val="00DC050B"/>
    <w:rsid w:val="00DC1192"/>
    <w:rsid w:val="00DD66B6"/>
    <w:rsid w:val="00DE3B1C"/>
    <w:rsid w:val="00DE518E"/>
    <w:rsid w:val="00DF10DF"/>
    <w:rsid w:val="00E31A3A"/>
    <w:rsid w:val="00E32B27"/>
    <w:rsid w:val="00E53DEF"/>
    <w:rsid w:val="00E60181"/>
    <w:rsid w:val="00E63E32"/>
    <w:rsid w:val="00E76A96"/>
    <w:rsid w:val="00E8055D"/>
    <w:rsid w:val="00E8296A"/>
    <w:rsid w:val="00E851F2"/>
    <w:rsid w:val="00EA2796"/>
    <w:rsid w:val="00EC14C3"/>
    <w:rsid w:val="00EC5A68"/>
    <w:rsid w:val="00ED013A"/>
    <w:rsid w:val="00F13F47"/>
    <w:rsid w:val="00F159CF"/>
    <w:rsid w:val="00F172BD"/>
    <w:rsid w:val="00F17DC4"/>
    <w:rsid w:val="00F231BA"/>
    <w:rsid w:val="00F3376E"/>
    <w:rsid w:val="00F36771"/>
    <w:rsid w:val="00F54A2A"/>
    <w:rsid w:val="00F5570A"/>
    <w:rsid w:val="00F55EE6"/>
    <w:rsid w:val="00F650B9"/>
    <w:rsid w:val="00F7151A"/>
    <w:rsid w:val="00F81272"/>
    <w:rsid w:val="00F87108"/>
    <w:rsid w:val="00F91B80"/>
    <w:rsid w:val="00FC394C"/>
    <w:rsid w:val="00FF3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90256F"/>
  <w15:docId w15:val="{F884EA6F-F3F0-4704-AA33-0BE38B9F9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7368E"/>
    <w:rPr>
      <w:rFonts w:ascii="Calibri" w:eastAsia="Times New Roman" w:hAnsi="Calibri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3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365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B3654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11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148E"/>
  </w:style>
  <w:style w:type="paragraph" w:styleId="Fuzeile">
    <w:name w:val="footer"/>
    <w:basedOn w:val="Standard"/>
    <w:link w:val="FuzeileZchn"/>
    <w:uiPriority w:val="99"/>
    <w:unhideWhenUsed/>
    <w:rsid w:val="00811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148E"/>
  </w:style>
  <w:style w:type="paragraph" w:customStyle="1" w:styleId="TextA">
    <w:name w:val="Text A"/>
    <w:rsid w:val="00D43A07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F81272"/>
    <w:pPr>
      <w:spacing w:after="0" w:line="240" w:lineRule="auto"/>
    </w:pPr>
    <w:rPr>
      <w:rFonts w:ascii="Consolas" w:eastAsia="Calibri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F81272"/>
    <w:rPr>
      <w:rFonts w:ascii="Consolas" w:eastAsia="Calibri" w:hAnsi="Consolas" w:cs="Times New Roman"/>
      <w:sz w:val="21"/>
      <w:szCs w:val="21"/>
    </w:rPr>
  </w:style>
  <w:style w:type="character" w:customStyle="1" w:styleId="style-scope">
    <w:name w:val="style-scope"/>
    <w:basedOn w:val="Absatz-Standardschriftart"/>
    <w:rsid w:val="0097368E"/>
  </w:style>
  <w:style w:type="character" w:styleId="Kommentarzeichen">
    <w:name w:val="annotation reference"/>
    <w:basedOn w:val="Absatz-Standardschriftart"/>
    <w:uiPriority w:val="99"/>
    <w:semiHidden/>
    <w:unhideWhenUsed/>
    <w:rsid w:val="008D74E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D74E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D74E1"/>
    <w:rPr>
      <w:rFonts w:ascii="Calibri" w:eastAsia="Times New Roman" w:hAnsi="Calibri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D74E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D74E1"/>
    <w:rPr>
      <w:rFonts w:ascii="Calibri" w:eastAsia="Times New Roman" w:hAnsi="Calibri" w:cs="Times New Roman"/>
      <w:b/>
      <w:bCs/>
      <w:sz w:val="20"/>
      <w:szCs w:val="20"/>
      <w:lang w:eastAsia="de-DE"/>
    </w:rPr>
  </w:style>
  <w:style w:type="paragraph" w:styleId="berarbeitung">
    <w:name w:val="Revision"/>
    <w:hidden/>
    <w:uiPriority w:val="99"/>
    <w:semiHidden/>
    <w:rsid w:val="00693420"/>
    <w:pPr>
      <w:spacing w:after="0" w:line="240" w:lineRule="auto"/>
    </w:pPr>
    <w:rPr>
      <w:rFonts w:ascii="Calibri" w:eastAsia="Times New Roman" w:hAnsi="Calibri" w:cs="Times New Roman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53BA5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4E2B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373C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0373CC"/>
    <w:rPr>
      <w:color w:val="800080" w:themeColor="followedHyperlink"/>
      <w:u w:val="single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1A20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2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3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9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cormig.com" TargetMode="External"/><Relationship Id="rId13" Type="http://schemas.openxmlformats.org/officeDocument/2006/relationships/hyperlink" Target="mailto:presse@lorch.eu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nenblume\Dropbox\Lorch_PR\01_Planung_Presse_To_do\2022\Neue%20Vorlagen%20f&#252;r%20Pressemitteilungen%202022\PI%20Vorlage_DE2022_ProximaNova-OpenSans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370643-E04E-4A78-861A-DEDE3AE2F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 Vorlage_DE2022_ProximaNova-OpenSans.dotx</Template>
  <TotalTime>0</TotalTime>
  <Pages>5</Pages>
  <Words>970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Lorch Schweisstechnik GmbH</Company>
  <LinksUpToDate>false</LinksUpToDate>
  <CharactersWithSpaces>7067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Ricci, Massimo</dc:creator>
  <cp:lastModifiedBy>Michler, Lisa</cp:lastModifiedBy>
  <cp:revision>4</cp:revision>
  <cp:lastPrinted>2022-06-14T09:35:00Z</cp:lastPrinted>
  <dcterms:created xsi:type="dcterms:W3CDTF">2022-06-29T08:08:00Z</dcterms:created>
  <dcterms:modified xsi:type="dcterms:W3CDTF">2022-10-24T09:52:00Z</dcterms:modified>
</cp:coreProperties>
</file>