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18C2" w14:textId="77777777" w:rsidR="00624D90" w:rsidRPr="004B7D6A" w:rsidRDefault="00624D90" w:rsidP="00624D90">
      <w:pPr>
        <w:spacing w:after="240"/>
        <w:ind w:right="-710"/>
        <w:rPr>
          <w:rFonts w:ascii="Proxima Nova Light" w:eastAsiaTheme="minorHAnsi" w:hAnsi="Proxima Nova Light" w:cs="Open Sans"/>
          <w:szCs w:val="18"/>
        </w:rPr>
      </w:pPr>
      <w:r>
        <w:rPr>
          <w:rFonts w:ascii="Proxima Nova Light" w:hAnsi="Proxima Nova Light"/>
        </w:rPr>
        <w:t>Maîtrise en toute flexibilité toutes les situations de travail : aujourd’hui et demain</w:t>
      </w:r>
    </w:p>
    <w:p w14:paraId="0F2F9E63" w14:textId="6693B3B6" w:rsidR="0097368E" w:rsidRPr="004B7D6A" w:rsidRDefault="00482CEE" w:rsidP="0097368E">
      <w:pPr>
        <w:spacing w:after="240" w:line="240" w:lineRule="auto"/>
        <w:rPr>
          <w:rFonts w:ascii="Proxima Nova" w:eastAsia="Calibri" w:hAnsi="Proxima Nova" w:cs="Open Sans"/>
          <w:sz w:val="32"/>
          <w:szCs w:val="32"/>
        </w:rPr>
      </w:pPr>
      <w:r>
        <w:rPr>
          <w:rFonts w:ascii="Proxima Nova" w:hAnsi="Proxima Nova"/>
          <w:sz w:val="32"/>
        </w:rPr>
        <w:t xml:space="preserve">La série </w:t>
      </w:r>
      <w:proofErr w:type="spellStart"/>
      <w:r>
        <w:rPr>
          <w:rFonts w:ascii="Proxima Nova" w:hAnsi="Proxima Nova"/>
          <w:sz w:val="32"/>
        </w:rPr>
        <w:t>MicorMIG</w:t>
      </w:r>
      <w:proofErr w:type="spellEnd"/>
      <w:r>
        <w:rPr>
          <w:rFonts w:ascii="Proxima Nova" w:hAnsi="Proxima Nova"/>
          <w:sz w:val="32"/>
        </w:rPr>
        <w:t xml:space="preserve"> de Lorch : la solution polyvalente parfaite pour les entreprises </w:t>
      </w:r>
    </w:p>
    <w:p w14:paraId="58DB7992" w14:textId="26FF4F11" w:rsidR="00F55EE6" w:rsidRPr="004E2BCC" w:rsidRDefault="00482CEE" w:rsidP="004E6F79">
      <w:pPr>
        <w:spacing w:after="240"/>
        <w:rPr>
          <w:rFonts w:ascii="Open Sans" w:eastAsia="Calibri" w:hAnsi="Open Sans" w:cs="Open Sans"/>
          <w:i/>
          <w:sz w:val="19"/>
          <w:szCs w:val="19"/>
        </w:rPr>
      </w:pPr>
      <w:r>
        <w:rPr>
          <w:rFonts w:ascii="Open Sans" w:hAnsi="Open Sans"/>
          <w:i/>
          <w:sz w:val="19"/>
        </w:rPr>
        <w:t xml:space="preserve">Efficacité accrue, flexibilité maximale, préservation des ressources : de nos jours, les entreprises sont confrontées à des défis majeurs </w:t>
      </w:r>
      <w:r w:rsidR="00CB32CE">
        <w:rPr>
          <w:rFonts w:ascii="Open Sans" w:hAnsi="Open Sans"/>
          <w:i/>
          <w:sz w:val="19"/>
        </w:rPr>
        <w:t xml:space="preserve">concernant </w:t>
      </w:r>
      <w:r>
        <w:rPr>
          <w:rFonts w:ascii="Open Sans" w:hAnsi="Open Sans"/>
          <w:i/>
          <w:sz w:val="19"/>
        </w:rPr>
        <w:t xml:space="preserve">la fabrication de produits. La série </w:t>
      </w:r>
      <w:proofErr w:type="spellStart"/>
      <w:r>
        <w:rPr>
          <w:rFonts w:ascii="Open Sans" w:hAnsi="Open Sans"/>
          <w:i/>
          <w:sz w:val="19"/>
        </w:rPr>
        <w:t>MicorMIG</w:t>
      </w:r>
      <w:proofErr w:type="spellEnd"/>
      <w:r>
        <w:rPr>
          <w:rFonts w:ascii="Open Sans" w:hAnsi="Open Sans"/>
          <w:i/>
          <w:sz w:val="19"/>
        </w:rPr>
        <w:t xml:space="preserve"> de l’entreprise Lorch </w:t>
      </w:r>
      <w:proofErr w:type="spellStart"/>
      <w:r>
        <w:rPr>
          <w:rFonts w:ascii="Open Sans" w:hAnsi="Open Sans"/>
          <w:i/>
          <w:sz w:val="19"/>
        </w:rPr>
        <w:t>Schweißtechnik</w:t>
      </w:r>
      <w:proofErr w:type="spellEnd"/>
      <w:r>
        <w:rPr>
          <w:rFonts w:ascii="Open Sans" w:hAnsi="Open Sans"/>
          <w:i/>
          <w:sz w:val="19"/>
        </w:rPr>
        <w:t xml:space="preserve"> propose un onduleur, qui résout avec excellence les exigences les plus variées. Robuste, simple d’utilisation, adaptée à tous les matériaux courants et innovante grâce à la technologie NFC : une solution polyvalente qui offre une grande valeur ajoutée et un avenir pérenne, surtout aux PME.</w:t>
      </w:r>
    </w:p>
    <w:p w14:paraId="3D1E5EDC" w14:textId="2A00CCB0" w:rsidR="00616B87" w:rsidRPr="004E2BCC" w:rsidRDefault="00F55EE6" w:rsidP="0097368E">
      <w:pPr>
        <w:spacing w:after="0" w:line="240" w:lineRule="auto"/>
        <w:ind w:right="-143"/>
        <w:rPr>
          <w:rFonts w:ascii="Open Sans" w:eastAsia="Calibri" w:hAnsi="Open Sans" w:cs="Open Sans"/>
          <w:sz w:val="19"/>
          <w:szCs w:val="19"/>
        </w:rPr>
      </w:pPr>
      <w:r>
        <w:rPr>
          <w:rFonts w:ascii="Open Sans" w:hAnsi="Open Sans"/>
          <w:sz w:val="19"/>
        </w:rPr>
        <w:t xml:space="preserve">Acier, acier inoxydable ou aluminium ? Soudage MIG-MAG, TIG ou à l’électrode ? Grâce à ses excellentes fonctionnalités de mise à niveau, aux processus de soudage éprouvés et à son utilisation simple et intuitive, la série MicorMIG offre une flexibilité maximale au cours des interventions techniques de soudage. Les entreprises peuvent adapter très rapidement les appareils aux besoins individuels et les employer </w:t>
      </w:r>
      <w:r w:rsidR="00CB32CE">
        <w:rPr>
          <w:rFonts w:ascii="Open Sans" w:hAnsi="Open Sans"/>
          <w:sz w:val="19"/>
        </w:rPr>
        <w:t xml:space="preserve">dans </w:t>
      </w:r>
      <w:r>
        <w:rPr>
          <w:rFonts w:ascii="Open Sans" w:hAnsi="Open Sans"/>
          <w:sz w:val="19"/>
        </w:rPr>
        <w:t>un vaste domaine d’application</w:t>
      </w:r>
      <w:r w:rsidR="00CB32CE">
        <w:rPr>
          <w:rFonts w:ascii="Open Sans" w:hAnsi="Open Sans"/>
          <w:sz w:val="19"/>
        </w:rPr>
        <w:t>,</w:t>
      </w:r>
      <w:r>
        <w:rPr>
          <w:rFonts w:ascii="Open Sans" w:hAnsi="Open Sans"/>
          <w:sz w:val="19"/>
        </w:rPr>
        <w:t xml:space="preserve"> du soudage MIG-MAG classique au soudage pulsé, mais aussi comme alternative au soudage TIG plus complexe. En installant la mise à niveau correspondante, un poste MicorMIG se transforme par exemple en un poste MicorMIG Pulse en l’espace de quelques secondes. Les entreprises peuvent ainsi se lancer, facilement et à moindre coût, dans le soudage pulsé et souder ainsi quasiment sans projections, même dans la zone de l’arc de transition « Globulaire ». Grâce à l’arc pulsé stable et très facile à maîtriser, même pour les débutants, les retouches onéreuses deviennent superflues : il est ainsi possible d’économiser </w:t>
      </w:r>
      <w:r w:rsidR="00CB32CE">
        <w:rPr>
          <w:rFonts w:ascii="Open Sans" w:hAnsi="Open Sans"/>
          <w:sz w:val="19"/>
        </w:rPr>
        <w:t xml:space="preserve">un </w:t>
      </w:r>
      <w:r>
        <w:rPr>
          <w:rFonts w:ascii="Open Sans" w:hAnsi="Open Sans"/>
          <w:sz w:val="19"/>
        </w:rPr>
        <w:t xml:space="preserve">temps précieux au cours de la fabrication. </w:t>
      </w:r>
    </w:p>
    <w:p w14:paraId="4746EA0D" w14:textId="068DD59C" w:rsidR="004E6F79" w:rsidRPr="004E2BCC" w:rsidRDefault="004E6F79" w:rsidP="0097368E">
      <w:pPr>
        <w:spacing w:after="0" w:line="240" w:lineRule="auto"/>
        <w:ind w:right="-143"/>
        <w:rPr>
          <w:rFonts w:ascii="Open Sans" w:eastAsia="Calibri" w:hAnsi="Open Sans" w:cs="Open Sans"/>
          <w:sz w:val="19"/>
          <w:szCs w:val="19"/>
        </w:rPr>
      </w:pPr>
    </w:p>
    <w:p w14:paraId="6D64B3CB" w14:textId="0E77AC82" w:rsidR="00CA0DAB" w:rsidRPr="00CA0DAB" w:rsidRDefault="00CA0DAB" w:rsidP="00E31A3A">
      <w:pPr>
        <w:spacing w:after="0" w:line="240" w:lineRule="auto"/>
        <w:ind w:right="-143"/>
        <w:rPr>
          <w:rFonts w:ascii="Open Sans" w:eastAsia="Calibri" w:hAnsi="Open Sans" w:cs="Open Sans"/>
          <w:b/>
          <w:bCs/>
          <w:sz w:val="19"/>
          <w:szCs w:val="19"/>
        </w:rPr>
      </w:pPr>
      <w:r>
        <w:rPr>
          <w:rFonts w:ascii="Open Sans" w:hAnsi="Open Sans"/>
          <w:b/>
          <w:sz w:val="19"/>
        </w:rPr>
        <w:t>Des résultats de soudage parfaits en seulement trois étapes</w:t>
      </w:r>
    </w:p>
    <w:p w14:paraId="3B36EE46" w14:textId="10351A94" w:rsidR="00604705" w:rsidRPr="004E2BCC" w:rsidRDefault="00180395" w:rsidP="00E31A3A">
      <w:pPr>
        <w:spacing w:after="0" w:line="240" w:lineRule="auto"/>
        <w:ind w:right="-143"/>
        <w:rPr>
          <w:rFonts w:ascii="Open Sans" w:eastAsia="Calibri" w:hAnsi="Open Sans" w:cs="Open Sans"/>
          <w:sz w:val="19"/>
          <w:szCs w:val="19"/>
        </w:rPr>
      </w:pPr>
      <w:r>
        <w:rPr>
          <w:rFonts w:ascii="Open Sans" w:hAnsi="Open Sans"/>
          <w:sz w:val="19"/>
        </w:rPr>
        <w:t xml:space="preserve">L’utilisation intuitive du poste à souder MicorMIG garantit une prise en main rapide et simple pour les soudeurs. En combinaison avec une technique de contrôle et régulation dynamique et </w:t>
      </w:r>
      <w:r w:rsidR="00CB32CE">
        <w:rPr>
          <w:rFonts w:ascii="Open Sans" w:hAnsi="Open Sans"/>
          <w:sz w:val="19"/>
        </w:rPr>
        <w:t>d</w:t>
      </w:r>
      <w:r>
        <w:rPr>
          <w:rFonts w:ascii="Open Sans" w:hAnsi="Open Sans"/>
          <w:sz w:val="19"/>
        </w:rPr>
        <w:t xml:space="preserve">es programmes de soudage </w:t>
      </w:r>
      <w:proofErr w:type="spellStart"/>
      <w:r>
        <w:rPr>
          <w:rFonts w:ascii="Open Sans" w:hAnsi="Open Sans"/>
          <w:sz w:val="19"/>
        </w:rPr>
        <w:t>Synergic</w:t>
      </w:r>
      <w:proofErr w:type="spellEnd"/>
      <w:r>
        <w:rPr>
          <w:rFonts w:ascii="Open Sans" w:hAnsi="Open Sans"/>
          <w:sz w:val="19"/>
        </w:rPr>
        <w:t xml:space="preserve"> préconfigurés, tous les autres paramètres sont configurés automatiquement après le choix du matériau, du fil</w:t>
      </w:r>
      <w:r w:rsidR="00CB32CE">
        <w:rPr>
          <w:rFonts w:ascii="Open Sans" w:hAnsi="Open Sans"/>
          <w:sz w:val="19"/>
        </w:rPr>
        <w:t>,</w:t>
      </w:r>
      <w:r>
        <w:rPr>
          <w:rFonts w:ascii="Open Sans" w:hAnsi="Open Sans"/>
          <w:sz w:val="19"/>
        </w:rPr>
        <w:t xml:space="preserve"> du gaz et du processus de soudage. En fonction de la tâche à effectuer, de la position de soudage et de la sensation de soudage, chaque soudeur ajuste individuellement la dynamique de l’arc électrique</w:t>
      </w:r>
      <w:r w:rsidR="00CB32CE">
        <w:rPr>
          <w:rFonts w:ascii="Open Sans" w:hAnsi="Open Sans"/>
          <w:sz w:val="19"/>
        </w:rPr>
        <w:t>,</w:t>
      </w:r>
      <w:r>
        <w:rPr>
          <w:rFonts w:ascii="Open Sans" w:hAnsi="Open Sans"/>
          <w:sz w:val="19"/>
        </w:rPr>
        <w:t xml:space="preserve"> de dure à douce. Grâce à son utilisation intuitive, le MicorMIG est un outil de travail simple et extrêmement efficace, tant pour les professionnels que pour les débutants. </w:t>
      </w:r>
    </w:p>
    <w:p w14:paraId="6DFC6D3A" w14:textId="07F734D9" w:rsidR="00A138F9" w:rsidRPr="004E2BCC" w:rsidRDefault="00A138F9" w:rsidP="0097368E">
      <w:pPr>
        <w:spacing w:after="0" w:line="240" w:lineRule="auto"/>
        <w:ind w:right="-143"/>
        <w:rPr>
          <w:rFonts w:ascii="Open Sans" w:eastAsia="Calibri" w:hAnsi="Open Sans" w:cs="Open Sans"/>
          <w:sz w:val="19"/>
          <w:szCs w:val="19"/>
        </w:rPr>
      </w:pPr>
    </w:p>
    <w:p w14:paraId="6A7EA664" w14:textId="58628695" w:rsidR="00604705" w:rsidRPr="004E2BCC" w:rsidRDefault="00604705" w:rsidP="0097368E">
      <w:pPr>
        <w:spacing w:after="0" w:line="240" w:lineRule="auto"/>
        <w:ind w:right="-143"/>
        <w:rPr>
          <w:rFonts w:ascii="Open Sans" w:eastAsia="Calibri" w:hAnsi="Open Sans" w:cs="Open Sans"/>
          <w:b/>
          <w:bCs/>
          <w:sz w:val="19"/>
          <w:szCs w:val="19"/>
        </w:rPr>
      </w:pPr>
      <w:r>
        <w:rPr>
          <w:rFonts w:ascii="Open Sans" w:hAnsi="Open Sans"/>
          <w:b/>
          <w:sz w:val="19"/>
        </w:rPr>
        <w:t>Robuste, durable et toujours à jour</w:t>
      </w:r>
    </w:p>
    <w:p w14:paraId="37322375" w14:textId="787B5E26" w:rsidR="0010343E" w:rsidRDefault="00A14063" w:rsidP="00C62A10">
      <w:pPr>
        <w:spacing w:after="0" w:line="240" w:lineRule="auto"/>
        <w:ind w:right="-143"/>
        <w:rPr>
          <w:rFonts w:ascii="Open Sans" w:eastAsia="Calibri" w:hAnsi="Open Sans" w:cs="Open Sans"/>
          <w:sz w:val="19"/>
          <w:szCs w:val="19"/>
        </w:rPr>
      </w:pPr>
      <w:r>
        <w:rPr>
          <w:rFonts w:ascii="Open Sans" w:hAnsi="Open Sans"/>
          <w:sz w:val="19"/>
        </w:rPr>
        <w:t xml:space="preserve">La construction robuste et éprouvée des postes à souder de la marque Lorch garantit également la longévité et la fiabilité auxquelles le poste à souder </w:t>
      </w:r>
      <w:r>
        <w:rPr>
          <w:rFonts w:ascii="Open Sans" w:hAnsi="Open Sans"/>
          <w:sz w:val="19"/>
        </w:rPr>
        <w:lastRenderedPageBreak/>
        <w:t>MicorMIG doit sa réputation. De plus, chaque onduleur fonctionne toujours à la pointe du progrès technique et est préparé pour les innovations futures. En effet, grâce à la fonctionnalité NFC, il est possible d’installer à tout moment des procédés de soudage supplémentaires, des programmes de soudage ainsi que des fonctions qui simplifient le travail</w:t>
      </w:r>
      <w:r w:rsidR="00CB32CE">
        <w:rPr>
          <w:rFonts w:ascii="Open Sans" w:hAnsi="Open Sans"/>
          <w:sz w:val="19"/>
        </w:rPr>
        <w:t>,</w:t>
      </w:r>
      <w:r>
        <w:rPr>
          <w:rFonts w:ascii="Open Sans" w:hAnsi="Open Sans"/>
          <w:sz w:val="19"/>
        </w:rPr>
        <w:t xml:space="preserve"> et ce</w:t>
      </w:r>
      <w:r w:rsidR="00CB32CE">
        <w:rPr>
          <w:rFonts w:ascii="Open Sans" w:hAnsi="Open Sans"/>
          <w:sz w:val="19"/>
        </w:rPr>
        <w:t>la</w:t>
      </w:r>
      <w:r>
        <w:rPr>
          <w:rFonts w:ascii="Open Sans" w:hAnsi="Open Sans"/>
          <w:sz w:val="19"/>
        </w:rPr>
        <w:t xml:space="preserve">, rapidement et sans assistance externe. Mais ce n’est pas tout : les </w:t>
      </w:r>
      <w:r w:rsidR="00CB32CE">
        <w:rPr>
          <w:rFonts w:ascii="Open Sans" w:hAnsi="Open Sans"/>
          <w:sz w:val="19"/>
        </w:rPr>
        <w:t>travaux</w:t>
      </w:r>
      <w:r>
        <w:rPr>
          <w:rFonts w:ascii="Open Sans" w:hAnsi="Open Sans"/>
          <w:sz w:val="19"/>
        </w:rPr>
        <w:t xml:space="preserve"> de soudage très répétitifs peuvent être enregistrés sur des cartes de tâches NFC et chargés rapidement en cas de besoin. Et grâce à la technologie NFC, il est possible de déployer un système d’autorisation personnalisé en vue de l’utilisation des postes à souder. Cela permet de restreindre les paramètres, de limiter l’accès ou de bloquer complètement le poste. La saisie et l’analyse des données de fabrication par soudage s’effectuent en tout simplicité et à moindre coût par le biais de la solution cloud Lorch </w:t>
      </w:r>
      <w:proofErr w:type="spellStart"/>
      <w:r>
        <w:rPr>
          <w:rFonts w:ascii="Open Sans" w:hAnsi="Open Sans"/>
          <w:sz w:val="19"/>
        </w:rPr>
        <w:t>Connect</w:t>
      </w:r>
      <w:proofErr w:type="spellEnd"/>
      <w:r>
        <w:rPr>
          <w:rFonts w:ascii="Open Sans" w:hAnsi="Open Sans"/>
          <w:sz w:val="19"/>
        </w:rPr>
        <w:t xml:space="preserve">. Il n’y a pas de méthode plus simple pour faire ses premiers pas avec le concept d’Industrie 4.0. </w:t>
      </w:r>
    </w:p>
    <w:p w14:paraId="3A935256" w14:textId="77777777" w:rsidR="0010343E" w:rsidRDefault="0010343E" w:rsidP="00C62A10">
      <w:pPr>
        <w:spacing w:after="0" w:line="240" w:lineRule="auto"/>
        <w:ind w:right="-143"/>
        <w:rPr>
          <w:rFonts w:ascii="Open Sans" w:eastAsia="Calibri" w:hAnsi="Open Sans" w:cs="Open Sans"/>
          <w:sz w:val="19"/>
          <w:szCs w:val="19"/>
        </w:rPr>
      </w:pPr>
    </w:p>
    <w:p w14:paraId="3FF481DE" w14:textId="558AAE14" w:rsidR="0010343E" w:rsidRPr="004E2BCC" w:rsidRDefault="0010343E" w:rsidP="0010343E">
      <w:pPr>
        <w:spacing w:after="0" w:line="240" w:lineRule="auto"/>
        <w:ind w:right="-143"/>
        <w:rPr>
          <w:rFonts w:ascii="Open Sans" w:eastAsia="Calibri" w:hAnsi="Open Sans" w:cs="Open Sans"/>
          <w:b/>
          <w:bCs/>
          <w:sz w:val="19"/>
          <w:szCs w:val="19"/>
        </w:rPr>
      </w:pPr>
      <w:r>
        <w:rPr>
          <w:rFonts w:ascii="Open Sans" w:hAnsi="Open Sans"/>
          <w:b/>
          <w:sz w:val="19"/>
        </w:rPr>
        <w:t>Toujours le processus approprié</w:t>
      </w:r>
    </w:p>
    <w:p w14:paraId="1D647BD4" w14:textId="3417BEC1" w:rsidR="00454C53" w:rsidRDefault="0010343E" w:rsidP="00454C53">
      <w:pPr>
        <w:spacing w:after="0" w:line="240" w:lineRule="auto"/>
        <w:ind w:right="-143"/>
        <w:rPr>
          <w:rFonts w:ascii="Open Sans" w:eastAsia="Calibri" w:hAnsi="Open Sans" w:cs="Open Sans"/>
          <w:sz w:val="19"/>
          <w:szCs w:val="19"/>
        </w:rPr>
      </w:pPr>
      <w:r>
        <w:rPr>
          <w:rFonts w:ascii="Open Sans" w:hAnsi="Open Sans"/>
          <w:sz w:val="19"/>
        </w:rPr>
        <w:t xml:space="preserve">La série MicorMIG propose des processus de soudage Lorch éprouvés dans la pratique : des processus </w:t>
      </w:r>
      <w:proofErr w:type="spellStart"/>
      <w:r>
        <w:rPr>
          <w:rFonts w:ascii="Open Sans" w:hAnsi="Open Sans"/>
          <w:sz w:val="19"/>
        </w:rPr>
        <w:t>SpeedArc</w:t>
      </w:r>
      <w:proofErr w:type="spellEnd"/>
      <w:r>
        <w:rPr>
          <w:rFonts w:ascii="Open Sans" w:hAnsi="Open Sans"/>
          <w:sz w:val="19"/>
        </w:rPr>
        <w:t xml:space="preserve"> et </w:t>
      </w:r>
      <w:proofErr w:type="spellStart"/>
      <w:r>
        <w:rPr>
          <w:rFonts w:ascii="Open Sans" w:hAnsi="Open Sans"/>
          <w:sz w:val="19"/>
        </w:rPr>
        <w:t>SpeedUp</w:t>
      </w:r>
      <w:proofErr w:type="spellEnd"/>
      <w:r>
        <w:rPr>
          <w:rFonts w:ascii="Open Sans" w:hAnsi="Open Sans"/>
          <w:sz w:val="19"/>
        </w:rPr>
        <w:t xml:space="preserve"> Ceux-ci augmentent la vitesse du soudage MIG-</w:t>
      </w:r>
      <w:proofErr w:type="spellStart"/>
      <w:r>
        <w:rPr>
          <w:rFonts w:ascii="Open Sans" w:hAnsi="Open Sans"/>
          <w:sz w:val="19"/>
        </w:rPr>
        <w:t>MAGet</w:t>
      </w:r>
      <w:proofErr w:type="spellEnd"/>
      <w:r>
        <w:rPr>
          <w:rFonts w:ascii="Open Sans" w:hAnsi="Open Sans"/>
          <w:sz w:val="19"/>
        </w:rPr>
        <w:t xml:space="preserve"> garantissent à la fois une déformation moindre et une qualité optimale du cordon grâce à un contrôle des processus de grande qualité. Cela réduit considérablement les retouches. Mais cela diminue également les émissions de gaz</w:t>
      </w:r>
      <w:r w:rsidR="00CB32CE">
        <w:rPr>
          <w:rFonts w:ascii="Open Sans" w:hAnsi="Open Sans"/>
          <w:sz w:val="19"/>
        </w:rPr>
        <w:t>,</w:t>
      </w:r>
      <w:r>
        <w:rPr>
          <w:rFonts w:ascii="Open Sans" w:hAnsi="Open Sans"/>
          <w:sz w:val="19"/>
        </w:rPr>
        <w:t xml:space="preserve"> de fumée et les nuisances sonores. La dernière innovation de Lorch, le processus </w:t>
      </w:r>
      <w:proofErr w:type="spellStart"/>
      <w:r>
        <w:rPr>
          <w:rFonts w:ascii="Open Sans" w:hAnsi="Open Sans"/>
          <w:sz w:val="19"/>
        </w:rPr>
        <w:t>MicorTwin</w:t>
      </w:r>
      <w:proofErr w:type="spellEnd"/>
      <w:r>
        <w:rPr>
          <w:rFonts w:ascii="Open Sans" w:hAnsi="Open Sans"/>
          <w:sz w:val="19"/>
        </w:rPr>
        <w:t>, permet même dorénavant d’assembler des tôles fines ou d’épaisseur moyenne (1 à 8 millimètres) avec un aspect TIG, mais en employant un procédé MIG-MAG. De cette manière, n’importe quel soudeur est en mesure de reproduire facilement l’aspect parfait des cordons et, dans de nombreux cas, les entreprises n’ont plus besoin d’acheter les mêmes équipements en double. Cela simplifie considérablement le travail des soudeurs TIG hautement spécialisés.</w:t>
      </w:r>
    </w:p>
    <w:p w14:paraId="71F60F8E" w14:textId="77777777" w:rsidR="00955FF9" w:rsidRDefault="00955FF9" w:rsidP="00454C53">
      <w:pPr>
        <w:spacing w:after="0" w:line="240" w:lineRule="auto"/>
        <w:ind w:right="-143"/>
        <w:rPr>
          <w:rFonts w:ascii="Open Sans" w:eastAsia="Calibri" w:hAnsi="Open Sans" w:cs="Open Sans"/>
          <w:sz w:val="19"/>
          <w:szCs w:val="19"/>
        </w:rPr>
      </w:pPr>
    </w:p>
    <w:p w14:paraId="124F9D8D" w14:textId="190B2E37" w:rsidR="00D44546" w:rsidRDefault="00BD1658" w:rsidP="00C62A10">
      <w:pPr>
        <w:spacing w:after="0" w:line="240" w:lineRule="auto"/>
        <w:ind w:right="-143"/>
        <w:rPr>
          <w:rFonts w:ascii="Open Sans" w:eastAsia="Calibri" w:hAnsi="Open Sans" w:cs="Open Sans"/>
          <w:b/>
          <w:bCs/>
          <w:sz w:val="19"/>
          <w:szCs w:val="19"/>
        </w:rPr>
      </w:pPr>
      <w:r>
        <w:rPr>
          <w:rFonts w:ascii="Open Sans" w:hAnsi="Open Sans"/>
          <w:b/>
          <w:sz w:val="19"/>
        </w:rPr>
        <w:t xml:space="preserve">Soudage moderne et peu gourmand en ressources : Lorch propose une assistance complète et met à </w:t>
      </w:r>
      <w:r w:rsidR="00CB32CE">
        <w:rPr>
          <w:rFonts w:ascii="Open Sans" w:hAnsi="Open Sans"/>
          <w:b/>
          <w:sz w:val="19"/>
        </w:rPr>
        <w:t xml:space="preserve">la </w:t>
      </w:r>
      <w:r>
        <w:rPr>
          <w:rFonts w:ascii="Open Sans" w:hAnsi="Open Sans"/>
          <w:b/>
          <w:sz w:val="19"/>
        </w:rPr>
        <w:t xml:space="preserve">disposition des entreprises des équipements à des fins de test </w:t>
      </w:r>
    </w:p>
    <w:p w14:paraId="213F7A36" w14:textId="03197089" w:rsidR="003F7427" w:rsidRDefault="0064191F" w:rsidP="00C62A10">
      <w:pPr>
        <w:spacing w:after="0" w:line="240" w:lineRule="auto"/>
        <w:ind w:right="-143"/>
        <w:rPr>
          <w:rFonts w:ascii="Open Sans" w:eastAsia="Calibri" w:hAnsi="Open Sans" w:cs="Open Sans"/>
          <w:sz w:val="19"/>
          <w:szCs w:val="19"/>
        </w:rPr>
      </w:pPr>
      <w:r>
        <w:rPr>
          <w:rFonts w:ascii="Open Sans" w:hAnsi="Open Sans"/>
          <w:sz w:val="19"/>
        </w:rPr>
        <w:t xml:space="preserve">« Les entreprises dans l’industrie de la technologie de soudage recherchent actuellement intensivement des approches leur permettant d’optimiser les processus de fabrication et de se préparer aux exigences de demain. Chez Lorch, nous les soutenons de toutes nos forces », explique Jonas Kappel, responsable de la gestion des produits et du marketing chez Lorch Schweißtechnik GmbH, pour souligner la valeur ajoutée du MicorMIG en tant que solution polyvalente. Pour découvrir les avantages significatifs de la série MicorMIG, les entreprises ont donc la possibilité de demander à Lorch de la tester sans engagement. « Qu’il s’agisse des premiers pas, du passage à une nouvelle technologie ou de l’augmentation des capacités, le poste à souder MicorMIG est un outil de travail idéal qui offre la plus grande flexibilité, une efficacité maximale et une sécurité absolue pour l’avenir », souligne Jonas Kappel. Pour de plus amples informations à propos du poste MicorMIG et de la mise à disposition à des fins de test : </w:t>
      </w:r>
      <w:hyperlink r:id="rId8" w:history="1">
        <w:r>
          <w:rPr>
            <w:rStyle w:val="Hyperlink"/>
            <w:rFonts w:ascii="Open Sans" w:hAnsi="Open Sans"/>
            <w:sz w:val="19"/>
          </w:rPr>
          <w:t>www.micormig.com</w:t>
        </w:r>
      </w:hyperlink>
      <w:r>
        <w:rPr>
          <w:rFonts w:ascii="Open Sans" w:hAnsi="Open Sans"/>
          <w:sz w:val="19"/>
        </w:rPr>
        <w:t>.</w:t>
      </w:r>
    </w:p>
    <w:p w14:paraId="6DB181BC" w14:textId="58EDE19C" w:rsidR="00C62A10" w:rsidRDefault="00B53BA5" w:rsidP="00C62A10">
      <w:pPr>
        <w:spacing w:after="0" w:line="240" w:lineRule="auto"/>
        <w:ind w:right="-143"/>
        <w:rPr>
          <w:rFonts w:ascii="Open Sans" w:eastAsia="Calibri" w:hAnsi="Open Sans" w:cs="Open Sans"/>
          <w:sz w:val="19"/>
          <w:szCs w:val="19"/>
        </w:rPr>
      </w:pPr>
      <w:r>
        <w:rPr>
          <w:rFonts w:ascii="Open Sans" w:hAnsi="Open Sans"/>
          <w:sz w:val="19"/>
        </w:rPr>
        <w:t xml:space="preserve"> </w:t>
      </w:r>
    </w:p>
    <w:p w14:paraId="7A765E18" w14:textId="77777777" w:rsidR="003F7427" w:rsidRDefault="003F7427" w:rsidP="00C62A10">
      <w:pPr>
        <w:spacing w:after="0" w:line="240" w:lineRule="auto"/>
        <w:ind w:right="-143"/>
        <w:rPr>
          <w:rFonts w:ascii="Open Sans" w:eastAsia="Calibri" w:hAnsi="Open Sans" w:cs="Open Sans"/>
          <w:sz w:val="19"/>
          <w:szCs w:val="19"/>
        </w:rPr>
      </w:pPr>
    </w:p>
    <w:p w14:paraId="613A1EE1" w14:textId="77777777" w:rsidR="000373CC" w:rsidRPr="001453C4" w:rsidRDefault="000373CC" w:rsidP="00C62A10">
      <w:pPr>
        <w:spacing w:after="0" w:line="240" w:lineRule="auto"/>
        <w:ind w:right="-143"/>
        <w:rPr>
          <w:rFonts w:ascii="Open Sans" w:eastAsia="Calibri" w:hAnsi="Open Sans" w:cs="Open Sans"/>
          <w:sz w:val="19"/>
          <w:szCs w:val="19"/>
        </w:rPr>
      </w:pPr>
    </w:p>
    <w:p w14:paraId="10F3C668" w14:textId="27D7BFDA" w:rsidR="00693B79" w:rsidRDefault="00693B79" w:rsidP="00693B79">
      <w:pPr>
        <w:rPr>
          <w:rFonts w:ascii="Open Sans" w:hAnsi="Open Sans" w:cs="Open Sans"/>
        </w:rPr>
      </w:pPr>
      <w:r>
        <w:rPr>
          <w:rFonts w:ascii="Open Sans" w:hAnsi="Open Sans"/>
          <w:noProof/>
          <w:lang w:val="de-DE"/>
        </w:rPr>
        <w:drawing>
          <wp:anchor distT="0" distB="0" distL="114300" distR="114300" simplePos="0" relativeHeight="251662336" behindDoc="0" locked="0" layoutInCell="1" allowOverlap="1" wp14:anchorId="714C39E0" wp14:editId="34FA0EAC">
            <wp:simplePos x="0" y="0"/>
            <wp:positionH relativeFrom="column">
              <wp:posOffset>13547</wp:posOffset>
            </wp:positionH>
            <wp:positionV relativeFrom="paragraph">
              <wp:posOffset>256328</wp:posOffset>
            </wp:positionV>
            <wp:extent cx="3769360" cy="2514600"/>
            <wp:effectExtent l="0" t="0" r="2540" b="0"/>
            <wp:wrapTopAndBottom/>
            <wp:docPr id="13" name="Grafik 13" descr="Ein Bild, das drinnen, Boden, rot,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rot, Vorha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360" cy="2514600"/>
                    </a:xfrm>
                    <a:prstGeom prst="rect">
                      <a:avLst/>
                    </a:prstGeom>
                  </pic:spPr>
                </pic:pic>
              </a:graphicData>
            </a:graphic>
            <wp14:sizeRelH relativeFrom="margin">
              <wp14:pctWidth>0</wp14:pctWidth>
            </wp14:sizeRelH>
            <wp14:sizeRelV relativeFrom="margin">
              <wp14:pctHeight>0</wp14:pctHeight>
            </wp14:sizeRelV>
          </wp:anchor>
        </w:drawing>
      </w:r>
    </w:p>
    <w:p w14:paraId="70E54716" w14:textId="2DBDA71E" w:rsidR="00693B79" w:rsidRPr="00AD4118" w:rsidRDefault="00693B79" w:rsidP="00693B79">
      <w:pPr>
        <w:rPr>
          <w:rFonts w:ascii="Open Sans" w:hAnsi="Open Sans" w:cs="Open Sans"/>
          <w:sz w:val="20"/>
          <w:szCs w:val="20"/>
        </w:rPr>
      </w:pPr>
      <w:r>
        <w:rPr>
          <w:rFonts w:ascii="Open Sans" w:hAnsi="Open Sans"/>
          <w:sz w:val="20"/>
        </w:rPr>
        <w:t xml:space="preserve">Offre aux entreprises un maximum de possibilités d’utilisation et un soudage MIG-MAG de haut niveau : la série </w:t>
      </w:r>
      <w:proofErr w:type="spellStart"/>
      <w:r>
        <w:rPr>
          <w:rFonts w:ascii="Open Sans" w:hAnsi="Open Sans"/>
          <w:sz w:val="20"/>
        </w:rPr>
        <w:t>MicorMIG</w:t>
      </w:r>
      <w:proofErr w:type="spellEnd"/>
      <w:r>
        <w:rPr>
          <w:rFonts w:ascii="Open Sans" w:hAnsi="Open Sans"/>
          <w:sz w:val="20"/>
        </w:rPr>
        <w:t xml:space="preserve"> de Lorch </w:t>
      </w:r>
      <w:proofErr w:type="spellStart"/>
      <w:r>
        <w:rPr>
          <w:rFonts w:ascii="Open Sans" w:hAnsi="Open Sans"/>
          <w:sz w:val="20"/>
        </w:rPr>
        <w:t>Schweißtechnik</w:t>
      </w:r>
      <w:proofErr w:type="spellEnd"/>
      <w:r>
        <w:rPr>
          <w:rFonts w:ascii="Open Sans" w:hAnsi="Open Sans"/>
          <w:sz w:val="20"/>
        </w:rPr>
        <w:t xml:space="preserve">. </w:t>
      </w:r>
    </w:p>
    <w:p w14:paraId="26E50656" w14:textId="76555006" w:rsidR="00693B79" w:rsidRPr="00EF7B4C" w:rsidRDefault="00693B79" w:rsidP="00693B79">
      <w:pPr>
        <w:rPr>
          <w:rFonts w:ascii="Open Sans" w:hAnsi="Open Sans" w:cs="Open Sans"/>
        </w:rPr>
      </w:pPr>
      <w:r>
        <w:rPr>
          <w:rFonts w:ascii="Open Sans" w:hAnsi="Open Sans"/>
          <w:noProof/>
          <w:lang w:val="de-DE"/>
        </w:rPr>
        <w:drawing>
          <wp:anchor distT="0" distB="0" distL="114300" distR="114300" simplePos="0" relativeHeight="251659264" behindDoc="0" locked="0" layoutInCell="1" allowOverlap="1" wp14:anchorId="23F20B00" wp14:editId="19C7A4D4">
            <wp:simplePos x="0" y="0"/>
            <wp:positionH relativeFrom="column">
              <wp:posOffset>5715</wp:posOffset>
            </wp:positionH>
            <wp:positionV relativeFrom="paragraph">
              <wp:posOffset>261408</wp:posOffset>
            </wp:positionV>
            <wp:extent cx="4292600" cy="2861310"/>
            <wp:effectExtent l="0" t="0" r="0" b="0"/>
            <wp:wrapTopAndBottom/>
            <wp:docPr id="2" name="Grafik 2" descr="Ein Bild, das Text, Person, Gerät,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Gerät, Anzeig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2600" cy="2861310"/>
                    </a:xfrm>
                    <a:prstGeom prst="rect">
                      <a:avLst/>
                    </a:prstGeom>
                  </pic:spPr>
                </pic:pic>
              </a:graphicData>
            </a:graphic>
            <wp14:sizeRelH relativeFrom="margin">
              <wp14:pctWidth>0</wp14:pctWidth>
            </wp14:sizeRelH>
            <wp14:sizeRelV relativeFrom="margin">
              <wp14:pctHeight>0</wp14:pctHeight>
            </wp14:sizeRelV>
          </wp:anchor>
        </w:drawing>
      </w:r>
    </w:p>
    <w:p w14:paraId="7F7615BB" w14:textId="79EB9E31" w:rsidR="00693B79" w:rsidRPr="00AD4118" w:rsidRDefault="00693B79" w:rsidP="00693B79">
      <w:pPr>
        <w:rPr>
          <w:rFonts w:ascii="Open Sans" w:hAnsi="Open Sans" w:cs="Open Sans"/>
          <w:sz w:val="20"/>
          <w:szCs w:val="20"/>
        </w:rPr>
      </w:pPr>
      <w:r>
        <w:rPr>
          <w:rFonts w:ascii="Open Sans" w:hAnsi="Open Sans"/>
          <w:sz w:val="20"/>
        </w:rPr>
        <w:t xml:space="preserve">Séduit et enthousiasme : l’utilisation simple et intuitive d’un poste à souder MicorMIG. Les soudeurs se concentrent sur les tâches importantes et la prise en main est rapide et simple. </w:t>
      </w:r>
    </w:p>
    <w:p w14:paraId="702CB2E6" w14:textId="77777777" w:rsidR="00693B79" w:rsidRPr="00EF7B4C" w:rsidRDefault="00693B79" w:rsidP="00693B79">
      <w:pPr>
        <w:rPr>
          <w:rFonts w:ascii="Open Sans" w:hAnsi="Open Sans" w:cs="Open Sans"/>
        </w:rPr>
      </w:pPr>
    </w:p>
    <w:p w14:paraId="68D535F7" w14:textId="01FEF07F" w:rsidR="00693B79" w:rsidRPr="00AD4118" w:rsidRDefault="00693B79" w:rsidP="00693B79">
      <w:pPr>
        <w:rPr>
          <w:rFonts w:ascii="Open Sans" w:hAnsi="Open Sans" w:cs="Open Sans"/>
          <w:sz w:val="20"/>
          <w:szCs w:val="20"/>
        </w:rPr>
      </w:pPr>
      <w:r>
        <w:rPr>
          <w:rFonts w:ascii="Open Sans" w:hAnsi="Open Sans"/>
          <w:noProof/>
          <w:sz w:val="20"/>
          <w:lang w:val="de-DE"/>
        </w:rPr>
        <w:drawing>
          <wp:anchor distT="0" distB="0" distL="114300" distR="114300" simplePos="0" relativeHeight="251660288" behindDoc="0" locked="0" layoutInCell="1" allowOverlap="1" wp14:anchorId="75463826" wp14:editId="0FEA1819">
            <wp:simplePos x="0" y="0"/>
            <wp:positionH relativeFrom="column">
              <wp:posOffset>17780</wp:posOffset>
            </wp:positionH>
            <wp:positionV relativeFrom="paragraph">
              <wp:posOffset>0</wp:posOffset>
            </wp:positionV>
            <wp:extent cx="3632200" cy="2419985"/>
            <wp:effectExtent l="0" t="0" r="0" b="5715"/>
            <wp:wrapTopAndBottom/>
            <wp:docPr id="14" name="Grafik 14" descr="Ein Bild, das Tex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241998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sz w:val="20"/>
        </w:rPr>
        <w:t xml:space="preserve">Adaptée aux exigences de demain : la technologie NFC de pointe permet l’installation de procédés de soudage, de programmes de soudage ou de </w:t>
      </w:r>
      <w:r w:rsidR="00E30447">
        <w:rPr>
          <w:rFonts w:ascii="Open Sans" w:hAnsi="Open Sans"/>
          <w:sz w:val="20"/>
        </w:rPr>
        <w:t xml:space="preserve">travaux </w:t>
      </w:r>
      <w:r>
        <w:rPr>
          <w:rFonts w:ascii="Open Sans" w:hAnsi="Open Sans"/>
          <w:sz w:val="20"/>
        </w:rPr>
        <w:t xml:space="preserve">supplémentaires en l’espace de quelques secondes sur chaque poste MicorMIG. </w:t>
      </w:r>
    </w:p>
    <w:p w14:paraId="4F70C893" w14:textId="4852C8EF" w:rsidR="001453C4" w:rsidRDefault="001453C4" w:rsidP="00693B79">
      <w:pPr>
        <w:rPr>
          <w:rFonts w:ascii="Open Sans" w:hAnsi="Open Sans" w:cs="Open Sans"/>
          <w:sz w:val="21"/>
          <w:szCs w:val="21"/>
        </w:rPr>
      </w:pPr>
      <w:r>
        <w:rPr>
          <w:rFonts w:ascii="Open Sans" w:hAnsi="Open Sans"/>
          <w:noProof/>
          <w:sz w:val="21"/>
          <w:lang w:val="de-DE"/>
        </w:rPr>
        <w:drawing>
          <wp:anchor distT="0" distB="0" distL="114300" distR="114300" simplePos="0" relativeHeight="251661312" behindDoc="0" locked="0" layoutInCell="1" allowOverlap="1" wp14:anchorId="68483CB8" wp14:editId="5A29FD8B">
            <wp:simplePos x="0" y="0"/>
            <wp:positionH relativeFrom="column">
              <wp:posOffset>5715</wp:posOffset>
            </wp:positionH>
            <wp:positionV relativeFrom="paragraph">
              <wp:posOffset>203412</wp:posOffset>
            </wp:positionV>
            <wp:extent cx="4406900" cy="2937510"/>
            <wp:effectExtent l="0" t="0" r="0" b="0"/>
            <wp:wrapTopAndBottom/>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2937510"/>
                    </a:xfrm>
                    <a:prstGeom prst="rect">
                      <a:avLst/>
                    </a:prstGeom>
                  </pic:spPr>
                </pic:pic>
              </a:graphicData>
            </a:graphic>
            <wp14:sizeRelH relativeFrom="margin">
              <wp14:pctWidth>0</wp14:pctWidth>
            </wp14:sizeRelH>
            <wp14:sizeRelV relativeFrom="margin">
              <wp14:pctHeight>0</wp14:pctHeight>
            </wp14:sizeRelV>
          </wp:anchor>
        </w:drawing>
      </w:r>
    </w:p>
    <w:p w14:paraId="76D02E6A" w14:textId="78E10B26" w:rsidR="00693B79" w:rsidRPr="006F7CCB" w:rsidRDefault="00EC5A68" w:rsidP="00693B79">
      <w:pPr>
        <w:rPr>
          <w:rFonts w:ascii="Open Sans" w:hAnsi="Open Sans" w:cs="Open Sans"/>
          <w:sz w:val="20"/>
          <w:szCs w:val="20"/>
          <w:highlight w:val="yellow"/>
        </w:rPr>
      </w:pPr>
      <w:r>
        <w:rPr>
          <w:rFonts w:ascii="Open Sans" w:hAnsi="Open Sans"/>
          <w:sz w:val="20"/>
        </w:rPr>
        <w:t xml:space="preserve">Transparence dans la fabrication par soudage : Lorch </w:t>
      </w:r>
      <w:proofErr w:type="spellStart"/>
      <w:r>
        <w:rPr>
          <w:rFonts w:ascii="Open Sans" w:hAnsi="Open Sans"/>
          <w:sz w:val="20"/>
        </w:rPr>
        <w:t>Connect</w:t>
      </w:r>
      <w:proofErr w:type="spellEnd"/>
      <w:r>
        <w:rPr>
          <w:rFonts w:ascii="Open Sans" w:hAnsi="Open Sans"/>
          <w:sz w:val="20"/>
        </w:rPr>
        <w:t xml:space="preserve"> permet la saisie et l’analyse en toute simplicité de toutes les données de fabrication importantes.</w:t>
      </w:r>
      <w:r>
        <w:rPr>
          <w:rFonts w:ascii="Open Sans" w:hAnsi="Open Sans"/>
          <w:sz w:val="20"/>
        </w:rPr>
        <w:br/>
      </w:r>
    </w:p>
    <w:p w14:paraId="56EF58C8" w14:textId="6149E7EB" w:rsidR="0097368E" w:rsidRPr="00F80610" w:rsidRDefault="00693B79" w:rsidP="00693B79">
      <w:pPr>
        <w:rPr>
          <w:rFonts w:ascii="Open Sans" w:hAnsi="Open Sans" w:cs="Open Sans"/>
          <w:lang w:val="de-DE"/>
        </w:rPr>
      </w:pPr>
      <w:r w:rsidRPr="00F80610">
        <w:rPr>
          <w:lang w:val="de-DE"/>
        </w:rPr>
        <w:br w:type="page"/>
      </w:r>
      <w:r w:rsidRPr="00F80610">
        <w:rPr>
          <w:rFonts w:ascii="Open Sans" w:hAnsi="Open Sans"/>
          <w:b/>
          <w:sz w:val="20"/>
          <w:lang w:val="de-DE"/>
        </w:rPr>
        <w:t xml:space="preserve">Contact </w:t>
      </w:r>
      <w:proofErr w:type="gramStart"/>
      <w:r w:rsidRPr="00F80610">
        <w:rPr>
          <w:rFonts w:ascii="Open Sans" w:hAnsi="Open Sans"/>
          <w:b/>
          <w:sz w:val="20"/>
          <w:lang w:val="de-DE"/>
        </w:rPr>
        <w:t>presse :</w:t>
      </w:r>
      <w:proofErr w:type="gramEnd"/>
      <w:r w:rsidRPr="00F80610">
        <w:rPr>
          <w:rFonts w:ascii="Open Sans" w:hAnsi="Open Sans"/>
          <w:b/>
          <w:sz w:val="20"/>
          <w:lang w:val="de-DE"/>
        </w:rPr>
        <w:t xml:space="preserve"> </w:t>
      </w:r>
    </w:p>
    <w:p w14:paraId="372DDD9A" w14:textId="77777777" w:rsidR="0097368E" w:rsidRPr="00F80610"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r w:rsidRPr="00F80610">
        <w:rPr>
          <w:rFonts w:ascii="Open Sans" w:hAnsi="Open Sans"/>
          <w:color w:val="auto"/>
          <w:sz w:val="20"/>
          <w:lang w:val="de-DE"/>
        </w:rPr>
        <w:t>Lorch Schweißtechnik GmbH</w:t>
      </w:r>
      <w:r w:rsidRPr="00F80610">
        <w:rPr>
          <w:rFonts w:ascii="Open Sans" w:hAnsi="Open Sans"/>
          <w:color w:val="auto"/>
          <w:sz w:val="20"/>
          <w:lang w:val="de-DE"/>
        </w:rPr>
        <w:br/>
        <w:t xml:space="preserve">Lisa Michler </w:t>
      </w:r>
      <w:r w:rsidRPr="00F80610">
        <w:rPr>
          <w:rFonts w:ascii="Open Sans" w:hAnsi="Open Sans"/>
          <w:color w:val="auto"/>
          <w:sz w:val="20"/>
          <w:lang w:val="de-DE"/>
        </w:rPr>
        <w:br/>
        <w:t xml:space="preserve">Im </w:t>
      </w:r>
      <w:proofErr w:type="spellStart"/>
      <w:r w:rsidRPr="00F80610">
        <w:rPr>
          <w:rFonts w:ascii="Open Sans" w:hAnsi="Open Sans"/>
          <w:color w:val="auto"/>
          <w:sz w:val="20"/>
          <w:lang w:val="de-DE"/>
        </w:rPr>
        <w:t>Anwänder</w:t>
      </w:r>
      <w:proofErr w:type="spellEnd"/>
      <w:r w:rsidRPr="00F80610">
        <w:rPr>
          <w:rFonts w:ascii="Open Sans" w:hAnsi="Open Sans"/>
          <w:color w:val="auto"/>
          <w:sz w:val="20"/>
          <w:lang w:val="de-DE"/>
        </w:rPr>
        <w:t xml:space="preserve"> 24-26</w:t>
      </w:r>
      <w:r w:rsidRPr="00F80610">
        <w:rPr>
          <w:rFonts w:ascii="Open Sans" w:hAnsi="Open Sans"/>
          <w:color w:val="auto"/>
          <w:sz w:val="20"/>
          <w:lang w:val="de-DE"/>
        </w:rPr>
        <w:br/>
        <w:t>71549 Auenwald</w:t>
      </w:r>
    </w:p>
    <w:p w14:paraId="759B3AD4" w14:textId="77777777" w:rsidR="0097368E" w:rsidRPr="00F80610"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proofErr w:type="spellStart"/>
      <w:r w:rsidRPr="00F80610">
        <w:rPr>
          <w:rFonts w:ascii="Open Sans" w:hAnsi="Open Sans"/>
          <w:color w:val="auto"/>
          <w:sz w:val="20"/>
          <w:lang w:val="de-DE"/>
        </w:rPr>
        <w:t>Allemagne</w:t>
      </w:r>
      <w:proofErr w:type="spellEnd"/>
    </w:p>
    <w:p w14:paraId="5F2CC7B5" w14:textId="77777777" w:rsidR="0097368E" w:rsidRPr="00F80610"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p>
    <w:p w14:paraId="53F64BC9" w14:textId="77777777" w:rsidR="0097368E" w:rsidRPr="00F80610" w:rsidRDefault="006435B0"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hyperlink r:id="rId13" w:history="1">
        <w:r w:rsidR="00955FF9" w:rsidRPr="00F80610">
          <w:rPr>
            <w:rStyle w:val="Hyperlink"/>
            <w:rFonts w:ascii="Open Sans" w:hAnsi="Open Sans"/>
            <w:color w:val="auto"/>
            <w:sz w:val="20"/>
            <w:lang w:val="de-DE"/>
          </w:rPr>
          <w:t>presse@lorch.eu</w:t>
        </w:r>
      </w:hyperlink>
    </w:p>
    <w:p w14:paraId="2AC6407A" w14:textId="77777777" w:rsidR="0097368E" w:rsidRPr="00F80610"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proofErr w:type="spellStart"/>
      <w:r w:rsidRPr="00F80610">
        <w:rPr>
          <w:rFonts w:ascii="Open Sans" w:hAnsi="Open Sans"/>
          <w:color w:val="auto"/>
          <w:sz w:val="20"/>
          <w:lang w:val="de-DE"/>
        </w:rPr>
        <w:t>Téléphone</w:t>
      </w:r>
      <w:proofErr w:type="spellEnd"/>
      <w:r w:rsidRPr="00F80610">
        <w:rPr>
          <w:rFonts w:ascii="Open Sans" w:hAnsi="Open Sans"/>
          <w:color w:val="auto"/>
          <w:sz w:val="20"/>
          <w:lang w:val="de-DE"/>
        </w:rPr>
        <w:t xml:space="preserve"> +49 7191 503-0</w:t>
      </w:r>
      <w:r w:rsidRPr="00F80610">
        <w:rPr>
          <w:rFonts w:ascii="Open Sans" w:hAnsi="Open Sans"/>
          <w:color w:val="auto"/>
          <w:sz w:val="20"/>
          <w:lang w:val="de-DE"/>
        </w:rPr>
        <w:br/>
      </w:r>
    </w:p>
    <w:p w14:paraId="12A455B9" w14:textId="77777777" w:rsidR="0097368E" w:rsidRPr="004B7D6A"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i/>
          <w:color w:val="auto"/>
          <w:sz w:val="20"/>
        </w:rPr>
      </w:pPr>
      <w:r w:rsidRPr="00CB32CE">
        <w:rPr>
          <w:rFonts w:ascii="Open Sans" w:hAnsi="Open Sans"/>
          <w:i/>
          <w:color w:val="auto"/>
          <w:sz w:val="20"/>
        </w:rPr>
        <w:br/>
      </w:r>
      <w:r>
        <w:rPr>
          <w:rFonts w:ascii="Open Sans" w:hAnsi="Open Sans"/>
          <w:i/>
          <w:color w:val="auto"/>
          <w:sz w:val="20"/>
        </w:rPr>
        <w:t xml:space="preserve">Reproduction libre. Merci de nous envoyer un exemplaire justificatif. </w:t>
      </w:r>
    </w:p>
    <w:p w14:paraId="45796609" w14:textId="77777777" w:rsidR="0097368E" w:rsidRPr="004B7D6A" w:rsidRDefault="0097368E" w:rsidP="0097368E">
      <w:pPr>
        <w:spacing w:after="0" w:line="240" w:lineRule="auto"/>
        <w:rPr>
          <w:rStyle w:val="style-scope"/>
        </w:rPr>
      </w:pPr>
    </w:p>
    <w:p w14:paraId="62BD089C" w14:textId="77777777" w:rsidR="00D43A07" w:rsidRPr="004B7D6A" w:rsidRDefault="00D43A07" w:rsidP="004437D1">
      <w:pPr>
        <w:spacing w:after="240" w:line="360" w:lineRule="auto"/>
        <w:rPr>
          <w:rFonts w:ascii="Open Sans" w:eastAsia="Calibri" w:hAnsi="Open Sans" w:cs="Open Sans"/>
          <w:sz w:val="20"/>
        </w:rPr>
      </w:pPr>
    </w:p>
    <w:sectPr w:rsidR="00D43A07" w:rsidRPr="004B7D6A"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0354A" w14:textId="77777777" w:rsidR="004C4F98" w:rsidRDefault="004C4F98" w:rsidP="0081148E">
      <w:pPr>
        <w:spacing w:after="0" w:line="240" w:lineRule="auto"/>
      </w:pPr>
      <w:r>
        <w:separator/>
      </w:r>
    </w:p>
  </w:endnote>
  <w:endnote w:type="continuationSeparator" w:id="0">
    <w:p w14:paraId="4751F13A" w14:textId="77777777" w:rsidR="004C4F98" w:rsidRDefault="004C4F9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2A6A4277"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E30447">
              <w:rPr>
                <w:rFonts w:ascii="Verdana" w:hAnsi="Verdana"/>
                <w:noProof/>
                <w:sz w:val="14"/>
              </w:rPr>
              <w:t>6</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E30447">
              <w:rPr>
                <w:rFonts w:ascii="Verdana" w:hAnsi="Verdana"/>
                <w:noProof/>
                <w:sz w:val="14"/>
              </w:rPr>
              <w:t>6</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AB059" w14:textId="77777777" w:rsidR="004C4F98" w:rsidRDefault="004C4F98" w:rsidP="0081148E">
      <w:pPr>
        <w:spacing w:after="0" w:line="240" w:lineRule="auto"/>
      </w:pPr>
      <w:r>
        <w:separator/>
      </w:r>
    </w:p>
  </w:footnote>
  <w:footnote w:type="continuationSeparator" w:id="0">
    <w:p w14:paraId="5D65AB56" w14:textId="77777777" w:rsidR="004C4F98" w:rsidRDefault="004C4F9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lang w:val="de-DE"/>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lang w:val="de-DE"/>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lang w:val="de-DE"/>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lang w:val="de-DE"/>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lang w:val="de-DE"/>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4B2E4451"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lang w:val="de-DE"/>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lang w:val="de-DE"/>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796D67">
      <w:rPr>
        <w:rFonts w:ascii="Open Sans" w:hAnsi="Open Sans" w:cs="Open Sans"/>
        <w:color w:val="000000"/>
        <w:sz w:val="20"/>
      </w:rPr>
      <w:fldChar w:fldCharType="begin"/>
    </w:r>
    <w:r w:rsidR="00796D67">
      <w:rPr>
        <w:rFonts w:ascii="Open Sans" w:hAnsi="Open Sans" w:cs="Open Sans"/>
        <w:color w:val="000000"/>
        <w:sz w:val="20"/>
      </w:rPr>
      <w:instrText xml:space="preserve"> TIME  \@ "dd/MM/yy" </w:instrText>
    </w:r>
    <w:r w:rsidR="00796D67">
      <w:rPr>
        <w:rFonts w:ascii="Open Sans" w:hAnsi="Open Sans" w:cs="Open Sans"/>
        <w:color w:val="000000"/>
        <w:sz w:val="20"/>
      </w:rPr>
      <w:fldChar w:fldCharType="separate"/>
    </w:r>
    <w:r w:rsidR="00F80610">
      <w:rPr>
        <w:rFonts w:ascii="Open Sans" w:hAnsi="Open Sans" w:cs="Open Sans"/>
        <w:noProof/>
        <w:color w:val="000000"/>
        <w:sz w:val="20"/>
      </w:rPr>
      <w:t>29/06/22</w:t>
    </w:r>
    <w:r w:rsidR="00796D67">
      <w:rPr>
        <w:rFonts w:ascii="Open Sans" w:hAnsi="Open Sans" w:cs="Open Sans"/>
        <w:color w:val="000000"/>
        <w:sz w:val="20"/>
      </w:rPr>
      <w:fldChar w:fldCharType="end"/>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lang w:val="de-DE"/>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lang w:val="de-DE"/>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lang w:val="de-DE"/>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lang w:val="de-DE"/>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lang w:val="de-DE"/>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8626784">
    <w:abstractNumId w:val="1"/>
  </w:num>
  <w:num w:numId="2" w16cid:durableId="2049137269">
    <w:abstractNumId w:val="2"/>
  </w:num>
  <w:num w:numId="3" w16cid:durableId="1688361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2043F"/>
    <w:rsid w:val="000236C0"/>
    <w:rsid w:val="00024D7E"/>
    <w:rsid w:val="000274FB"/>
    <w:rsid w:val="00035552"/>
    <w:rsid w:val="000373CC"/>
    <w:rsid w:val="00040D49"/>
    <w:rsid w:val="000416FB"/>
    <w:rsid w:val="0004561F"/>
    <w:rsid w:val="00054302"/>
    <w:rsid w:val="00057D12"/>
    <w:rsid w:val="000677ED"/>
    <w:rsid w:val="00067CBC"/>
    <w:rsid w:val="00070A78"/>
    <w:rsid w:val="00083FE3"/>
    <w:rsid w:val="000A2C2C"/>
    <w:rsid w:val="000B3654"/>
    <w:rsid w:val="000C1181"/>
    <w:rsid w:val="000D02CC"/>
    <w:rsid w:val="000E0084"/>
    <w:rsid w:val="000E4494"/>
    <w:rsid w:val="000F4E8A"/>
    <w:rsid w:val="0010343E"/>
    <w:rsid w:val="00105046"/>
    <w:rsid w:val="001126E8"/>
    <w:rsid w:val="00117BD2"/>
    <w:rsid w:val="001220AE"/>
    <w:rsid w:val="00140A0E"/>
    <w:rsid w:val="001453C4"/>
    <w:rsid w:val="00145B2A"/>
    <w:rsid w:val="00163239"/>
    <w:rsid w:val="0017215B"/>
    <w:rsid w:val="00172EDA"/>
    <w:rsid w:val="0017318D"/>
    <w:rsid w:val="00174009"/>
    <w:rsid w:val="00180395"/>
    <w:rsid w:val="00190A66"/>
    <w:rsid w:val="00190BC1"/>
    <w:rsid w:val="00191D52"/>
    <w:rsid w:val="001A204E"/>
    <w:rsid w:val="001B1165"/>
    <w:rsid w:val="001B1883"/>
    <w:rsid w:val="001B30BA"/>
    <w:rsid w:val="001B67B5"/>
    <w:rsid w:val="001B76B5"/>
    <w:rsid w:val="00217428"/>
    <w:rsid w:val="00220EAA"/>
    <w:rsid w:val="00246673"/>
    <w:rsid w:val="002628DF"/>
    <w:rsid w:val="00265414"/>
    <w:rsid w:val="00282742"/>
    <w:rsid w:val="00290E6D"/>
    <w:rsid w:val="00291473"/>
    <w:rsid w:val="00294B48"/>
    <w:rsid w:val="00294D1E"/>
    <w:rsid w:val="002A413E"/>
    <w:rsid w:val="002B05B6"/>
    <w:rsid w:val="002F61BC"/>
    <w:rsid w:val="00301BCF"/>
    <w:rsid w:val="003169B4"/>
    <w:rsid w:val="0033708E"/>
    <w:rsid w:val="003464B9"/>
    <w:rsid w:val="003469F9"/>
    <w:rsid w:val="00350AB2"/>
    <w:rsid w:val="003538EB"/>
    <w:rsid w:val="003622DD"/>
    <w:rsid w:val="00374715"/>
    <w:rsid w:val="00375951"/>
    <w:rsid w:val="0038026C"/>
    <w:rsid w:val="003869D1"/>
    <w:rsid w:val="00390251"/>
    <w:rsid w:val="003937D3"/>
    <w:rsid w:val="00397AB6"/>
    <w:rsid w:val="003A411B"/>
    <w:rsid w:val="003B0B58"/>
    <w:rsid w:val="003B121E"/>
    <w:rsid w:val="003B7C70"/>
    <w:rsid w:val="003C13D2"/>
    <w:rsid w:val="003C22E5"/>
    <w:rsid w:val="003C724C"/>
    <w:rsid w:val="003E1BB8"/>
    <w:rsid w:val="003E6D81"/>
    <w:rsid w:val="003F7427"/>
    <w:rsid w:val="00402189"/>
    <w:rsid w:val="004066F9"/>
    <w:rsid w:val="00415E92"/>
    <w:rsid w:val="004219B9"/>
    <w:rsid w:val="004437D1"/>
    <w:rsid w:val="0045204A"/>
    <w:rsid w:val="00454C53"/>
    <w:rsid w:val="004675EC"/>
    <w:rsid w:val="004767CC"/>
    <w:rsid w:val="00482CEE"/>
    <w:rsid w:val="004856E8"/>
    <w:rsid w:val="00485953"/>
    <w:rsid w:val="00491001"/>
    <w:rsid w:val="004A634C"/>
    <w:rsid w:val="004B7D6A"/>
    <w:rsid w:val="004C2AD7"/>
    <w:rsid w:val="004C4F98"/>
    <w:rsid w:val="004C7691"/>
    <w:rsid w:val="004D0009"/>
    <w:rsid w:val="004D36FB"/>
    <w:rsid w:val="004D51D3"/>
    <w:rsid w:val="004E2BCC"/>
    <w:rsid w:val="004E6F79"/>
    <w:rsid w:val="004F110B"/>
    <w:rsid w:val="004F2F97"/>
    <w:rsid w:val="00504D6B"/>
    <w:rsid w:val="00504E38"/>
    <w:rsid w:val="0050646E"/>
    <w:rsid w:val="0051205F"/>
    <w:rsid w:val="00522EA2"/>
    <w:rsid w:val="00531B0F"/>
    <w:rsid w:val="00535396"/>
    <w:rsid w:val="005409DE"/>
    <w:rsid w:val="005470F3"/>
    <w:rsid w:val="00553ECC"/>
    <w:rsid w:val="0055647B"/>
    <w:rsid w:val="005573DC"/>
    <w:rsid w:val="00563451"/>
    <w:rsid w:val="005719A0"/>
    <w:rsid w:val="00587123"/>
    <w:rsid w:val="005908B8"/>
    <w:rsid w:val="005954AC"/>
    <w:rsid w:val="00595715"/>
    <w:rsid w:val="005A2F7B"/>
    <w:rsid w:val="005C2EFD"/>
    <w:rsid w:val="005E2E48"/>
    <w:rsid w:val="005F0E40"/>
    <w:rsid w:val="005F3A7D"/>
    <w:rsid w:val="00604705"/>
    <w:rsid w:val="00616B87"/>
    <w:rsid w:val="00621904"/>
    <w:rsid w:val="0062316A"/>
    <w:rsid w:val="00624D90"/>
    <w:rsid w:val="00627C7B"/>
    <w:rsid w:val="006334A3"/>
    <w:rsid w:val="0064191F"/>
    <w:rsid w:val="006435B0"/>
    <w:rsid w:val="00643B5B"/>
    <w:rsid w:val="00650792"/>
    <w:rsid w:val="00666244"/>
    <w:rsid w:val="00674668"/>
    <w:rsid w:val="00690887"/>
    <w:rsid w:val="00693420"/>
    <w:rsid w:val="00693B79"/>
    <w:rsid w:val="00694ACA"/>
    <w:rsid w:val="006A05A8"/>
    <w:rsid w:val="006B07A8"/>
    <w:rsid w:val="006C2BFE"/>
    <w:rsid w:val="006D4AAE"/>
    <w:rsid w:val="006E4032"/>
    <w:rsid w:val="006F7CCB"/>
    <w:rsid w:val="00711696"/>
    <w:rsid w:val="00714D35"/>
    <w:rsid w:val="00715674"/>
    <w:rsid w:val="007302C2"/>
    <w:rsid w:val="0073617D"/>
    <w:rsid w:val="007365CF"/>
    <w:rsid w:val="0074382C"/>
    <w:rsid w:val="007623EE"/>
    <w:rsid w:val="00766F3F"/>
    <w:rsid w:val="007715AF"/>
    <w:rsid w:val="007732F4"/>
    <w:rsid w:val="007826CC"/>
    <w:rsid w:val="00783FD7"/>
    <w:rsid w:val="00796D67"/>
    <w:rsid w:val="007A064F"/>
    <w:rsid w:val="007A0E5D"/>
    <w:rsid w:val="007A3A17"/>
    <w:rsid w:val="007B6DBC"/>
    <w:rsid w:val="007C1A7F"/>
    <w:rsid w:val="007C43BF"/>
    <w:rsid w:val="007C4CE5"/>
    <w:rsid w:val="007C7D18"/>
    <w:rsid w:val="007E055F"/>
    <w:rsid w:val="007E0A88"/>
    <w:rsid w:val="007E316F"/>
    <w:rsid w:val="007F30EE"/>
    <w:rsid w:val="008109C1"/>
    <w:rsid w:val="0081148E"/>
    <w:rsid w:val="00815B05"/>
    <w:rsid w:val="00820698"/>
    <w:rsid w:val="008229AB"/>
    <w:rsid w:val="00825A3D"/>
    <w:rsid w:val="00832877"/>
    <w:rsid w:val="008441D6"/>
    <w:rsid w:val="0085331F"/>
    <w:rsid w:val="008564DD"/>
    <w:rsid w:val="00870B06"/>
    <w:rsid w:val="00885218"/>
    <w:rsid w:val="008919C8"/>
    <w:rsid w:val="00893311"/>
    <w:rsid w:val="008C2BE6"/>
    <w:rsid w:val="008C7A76"/>
    <w:rsid w:val="008D74E1"/>
    <w:rsid w:val="008F4CF0"/>
    <w:rsid w:val="0090311C"/>
    <w:rsid w:val="00904EA3"/>
    <w:rsid w:val="009257E1"/>
    <w:rsid w:val="00933094"/>
    <w:rsid w:val="00934CF2"/>
    <w:rsid w:val="009519B1"/>
    <w:rsid w:val="009559A2"/>
    <w:rsid w:val="00955FF9"/>
    <w:rsid w:val="00957401"/>
    <w:rsid w:val="00957DB9"/>
    <w:rsid w:val="00961C62"/>
    <w:rsid w:val="0097368E"/>
    <w:rsid w:val="009914E8"/>
    <w:rsid w:val="009B0E69"/>
    <w:rsid w:val="009B4D54"/>
    <w:rsid w:val="009C0C0C"/>
    <w:rsid w:val="009C3FAD"/>
    <w:rsid w:val="009C415B"/>
    <w:rsid w:val="009C41FD"/>
    <w:rsid w:val="009D6690"/>
    <w:rsid w:val="009E2AE8"/>
    <w:rsid w:val="009F12F8"/>
    <w:rsid w:val="009F7111"/>
    <w:rsid w:val="00A01FB5"/>
    <w:rsid w:val="00A138F9"/>
    <w:rsid w:val="00A14063"/>
    <w:rsid w:val="00A15936"/>
    <w:rsid w:val="00A17DCE"/>
    <w:rsid w:val="00A17FA4"/>
    <w:rsid w:val="00A3321E"/>
    <w:rsid w:val="00A366D0"/>
    <w:rsid w:val="00A44E87"/>
    <w:rsid w:val="00A45F9C"/>
    <w:rsid w:val="00A521FC"/>
    <w:rsid w:val="00A62573"/>
    <w:rsid w:val="00A65266"/>
    <w:rsid w:val="00A675EF"/>
    <w:rsid w:val="00A73794"/>
    <w:rsid w:val="00A7431F"/>
    <w:rsid w:val="00A807C2"/>
    <w:rsid w:val="00A9347D"/>
    <w:rsid w:val="00AB3BAD"/>
    <w:rsid w:val="00AD3F4C"/>
    <w:rsid w:val="00AD4118"/>
    <w:rsid w:val="00AE0323"/>
    <w:rsid w:val="00AE0CB0"/>
    <w:rsid w:val="00AE3086"/>
    <w:rsid w:val="00AE6756"/>
    <w:rsid w:val="00AF3176"/>
    <w:rsid w:val="00B02432"/>
    <w:rsid w:val="00B30EE2"/>
    <w:rsid w:val="00B33D06"/>
    <w:rsid w:val="00B43686"/>
    <w:rsid w:val="00B51229"/>
    <w:rsid w:val="00B52583"/>
    <w:rsid w:val="00B53BA5"/>
    <w:rsid w:val="00B54CF9"/>
    <w:rsid w:val="00B56B27"/>
    <w:rsid w:val="00B60BDC"/>
    <w:rsid w:val="00B7286F"/>
    <w:rsid w:val="00B7448E"/>
    <w:rsid w:val="00B748D4"/>
    <w:rsid w:val="00B75434"/>
    <w:rsid w:val="00B81271"/>
    <w:rsid w:val="00B82B1E"/>
    <w:rsid w:val="00B908C2"/>
    <w:rsid w:val="00BA0706"/>
    <w:rsid w:val="00BA103D"/>
    <w:rsid w:val="00BA7E66"/>
    <w:rsid w:val="00BB6A94"/>
    <w:rsid w:val="00BC5DAB"/>
    <w:rsid w:val="00BD05A0"/>
    <w:rsid w:val="00BD1658"/>
    <w:rsid w:val="00C05A61"/>
    <w:rsid w:val="00C07355"/>
    <w:rsid w:val="00C115A7"/>
    <w:rsid w:val="00C16D3A"/>
    <w:rsid w:val="00C36CA3"/>
    <w:rsid w:val="00C47349"/>
    <w:rsid w:val="00C47715"/>
    <w:rsid w:val="00C55E6C"/>
    <w:rsid w:val="00C575D9"/>
    <w:rsid w:val="00C62A10"/>
    <w:rsid w:val="00C7003A"/>
    <w:rsid w:val="00C77293"/>
    <w:rsid w:val="00C917D3"/>
    <w:rsid w:val="00C93826"/>
    <w:rsid w:val="00C9392F"/>
    <w:rsid w:val="00C97696"/>
    <w:rsid w:val="00CA0DAB"/>
    <w:rsid w:val="00CB32CE"/>
    <w:rsid w:val="00CD6C56"/>
    <w:rsid w:val="00CE02F7"/>
    <w:rsid w:val="00CE5B8C"/>
    <w:rsid w:val="00CF5699"/>
    <w:rsid w:val="00D03E1A"/>
    <w:rsid w:val="00D03E88"/>
    <w:rsid w:val="00D14912"/>
    <w:rsid w:val="00D15AF5"/>
    <w:rsid w:val="00D25945"/>
    <w:rsid w:val="00D26C28"/>
    <w:rsid w:val="00D30411"/>
    <w:rsid w:val="00D31AEA"/>
    <w:rsid w:val="00D3768E"/>
    <w:rsid w:val="00D43A07"/>
    <w:rsid w:val="00D44546"/>
    <w:rsid w:val="00D5610D"/>
    <w:rsid w:val="00D62454"/>
    <w:rsid w:val="00D7703B"/>
    <w:rsid w:val="00D77F99"/>
    <w:rsid w:val="00D9089A"/>
    <w:rsid w:val="00D97DC6"/>
    <w:rsid w:val="00DC050B"/>
    <w:rsid w:val="00DC1192"/>
    <w:rsid w:val="00DD66B6"/>
    <w:rsid w:val="00DE3B1C"/>
    <w:rsid w:val="00DE518E"/>
    <w:rsid w:val="00DF10DF"/>
    <w:rsid w:val="00E30447"/>
    <w:rsid w:val="00E31A3A"/>
    <w:rsid w:val="00E32B27"/>
    <w:rsid w:val="00E53DEF"/>
    <w:rsid w:val="00E60181"/>
    <w:rsid w:val="00E63E32"/>
    <w:rsid w:val="00E76A96"/>
    <w:rsid w:val="00E8055D"/>
    <w:rsid w:val="00E8296A"/>
    <w:rsid w:val="00E851F2"/>
    <w:rsid w:val="00EA2796"/>
    <w:rsid w:val="00EC14C3"/>
    <w:rsid w:val="00EC5A68"/>
    <w:rsid w:val="00ED013A"/>
    <w:rsid w:val="00F07E39"/>
    <w:rsid w:val="00F13F47"/>
    <w:rsid w:val="00F159CF"/>
    <w:rsid w:val="00F172BD"/>
    <w:rsid w:val="00F17DC4"/>
    <w:rsid w:val="00F231BA"/>
    <w:rsid w:val="00F3376E"/>
    <w:rsid w:val="00F36771"/>
    <w:rsid w:val="00F5570A"/>
    <w:rsid w:val="00F55EE6"/>
    <w:rsid w:val="00F650B9"/>
    <w:rsid w:val="00F7151A"/>
    <w:rsid w:val="00F80610"/>
    <w:rsid w:val="00F81272"/>
    <w:rsid w:val="00F87108"/>
    <w:rsid w:val="00F91B80"/>
    <w:rsid w:val="00FC394C"/>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semiHidden/>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A2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ormig.com" TargetMode="Externa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lume\Dropbox\Lorch_PR\01_Planung_Presse_To_do\2022\Neue%20Vorlagen%20f&#252;r%20Pressemitteilungen%202022\PI%20Vorlage_DE2022_ProximaNova-OpenSan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3E055-57F5-4DB5-AAB7-7DA9FAC3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 Vorlage_DE2022_ProximaNova-OpenSans.dotx</Template>
  <TotalTime>0</TotalTime>
  <Pages>5</Pages>
  <Words>962</Words>
  <Characters>6062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Farina, Marie</dc:creator>
  <cp:lastModifiedBy>Mechthild Fendel</cp:lastModifiedBy>
  <cp:revision>2</cp:revision>
  <cp:lastPrinted>2022-06-14T09:35:00Z</cp:lastPrinted>
  <dcterms:created xsi:type="dcterms:W3CDTF">2022-06-29T08:56:00Z</dcterms:created>
  <dcterms:modified xsi:type="dcterms:W3CDTF">2022-06-29T08:56:00Z</dcterms:modified>
</cp:coreProperties>
</file>