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1B8836" w14:textId="77777777" w:rsidR="00090520" w:rsidRDefault="00090520" w:rsidP="00090520">
      <w:pPr>
        <w:pStyle w:val="NurText"/>
        <w:ind w:right="-1"/>
        <w:rPr>
          <w:rFonts w:ascii="Verdana" w:hAnsi="Verdana"/>
          <w:sz w:val="22"/>
          <w:szCs w:val="22"/>
          <w:lang w:val="de-DE"/>
        </w:rPr>
      </w:pPr>
      <w:bookmarkStart w:id="0" w:name="_Hlk55296844"/>
      <w:bookmarkEnd w:id="0"/>
      <w:r w:rsidRPr="00090520">
        <w:rPr>
          <w:rFonts w:ascii="Verdana" w:hAnsi="Verdana"/>
          <w:sz w:val="22"/>
          <w:szCs w:val="22"/>
          <w:lang w:val="de-DE"/>
        </w:rPr>
        <w:t xml:space="preserve">Lorch Connect: </w:t>
      </w:r>
      <w:r w:rsidR="0020158A" w:rsidRPr="00090520">
        <w:rPr>
          <w:rFonts w:ascii="Verdana" w:hAnsi="Verdana"/>
          <w:sz w:val="22"/>
          <w:szCs w:val="22"/>
          <w:lang w:val="de-DE"/>
        </w:rPr>
        <w:t xml:space="preserve">Connect, </w:t>
      </w:r>
      <w:proofErr w:type="spellStart"/>
      <w:r w:rsidR="0020158A" w:rsidRPr="00090520">
        <w:rPr>
          <w:rFonts w:ascii="Verdana" w:hAnsi="Verdana"/>
          <w:sz w:val="22"/>
          <w:szCs w:val="22"/>
          <w:lang w:val="de-DE"/>
        </w:rPr>
        <w:t>weld</w:t>
      </w:r>
      <w:proofErr w:type="spellEnd"/>
      <w:r w:rsidR="0020158A" w:rsidRPr="00090520">
        <w:rPr>
          <w:rFonts w:ascii="Verdana" w:hAnsi="Verdana"/>
          <w:sz w:val="22"/>
          <w:szCs w:val="22"/>
          <w:lang w:val="de-DE"/>
        </w:rPr>
        <w:t xml:space="preserve">, and </w:t>
      </w:r>
      <w:proofErr w:type="spellStart"/>
      <w:r w:rsidR="0020158A" w:rsidRPr="00090520">
        <w:rPr>
          <w:rFonts w:ascii="Verdana" w:hAnsi="Verdana"/>
          <w:sz w:val="22"/>
          <w:szCs w:val="22"/>
          <w:lang w:val="de-DE"/>
        </w:rPr>
        <w:t>see</w:t>
      </w:r>
      <w:proofErr w:type="spellEnd"/>
      <w:r w:rsidR="0020158A" w:rsidRPr="00090520">
        <w:rPr>
          <w:rFonts w:ascii="Verdana" w:hAnsi="Verdana"/>
          <w:sz w:val="22"/>
          <w:szCs w:val="22"/>
          <w:lang w:val="de-DE"/>
        </w:rPr>
        <w:t xml:space="preserve"> </w:t>
      </w:r>
      <w:proofErr w:type="spellStart"/>
      <w:r w:rsidR="0020158A" w:rsidRPr="00090520">
        <w:rPr>
          <w:rFonts w:ascii="Verdana" w:hAnsi="Verdana"/>
          <w:sz w:val="22"/>
          <w:szCs w:val="22"/>
          <w:lang w:val="de-DE"/>
        </w:rPr>
        <w:t>clearly</w:t>
      </w:r>
      <w:proofErr w:type="spellEnd"/>
    </w:p>
    <w:p w14:paraId="1F7C0B60" w14:textId="3A45069D" w:rsidR="00090520" w:rsidRPr="00090520" w:rsidRDefault="0020158A" w:rsidP="00090520">
      <w:pPr>
        <w:pStyle w:val="NurText"/>
        <w:ind w:right="-1"/>
        <w:rPr>
          <w:rFonts w:ascii="Verdana" w:hAnsi="Verdana"/>
          <w:sz w:val="22"/>
          <w:szCs w:val="22"/>
          <w:lang w:val="de-DE"/>
        </w:rPr>
      </w:pPr>
      <w:r w:rsidRPr="00090520">
        <w:rPr>
          <w:rFonts w:ascii="Verdana" w:hAnsi="Verdana"/>
          <w:sz w:val="22"/>
          <w:szCs w:val="22"/>
          <w:lang w:val="de-DE"/>
        </w:rPr>
        <w:t xml:space="preserve"> </w:t>
      </w:r>
    </w:p>
    <w:p w14:paraId="724A9EA4" w14:textId="0C45248F" w:rsidR="0020158A" w:rsidRDefault="0020158A" w:rsidP="00090520">
      <w:pPr>
        <w:pStyle w:val="NurText"/>
        <w:ind w:right="-1"/>
        <w:rPr>
          <w:rFonts w:ascii="Verdana" w:hAnsi="Verdana"/>
          <w:b/>
          <w:sz w:val="28"/>
          <w:szCs w:val="28"/>
          <w:lang w:val="de-DE"/>
        </w:rPr>
      </w:pPr>
      <w:proofErr w:type="spellStart"/>
      <w:r w:rsidRPr="00090520">
        <w:rPr>
          <w:rFonts w:ascii="Verdana" w:hAnsi="Verdana"/>
          <w:b/>
          <w:sz w:val="28"/>
          <w:szCs w:val="28"/>
          <w:lang w:val="de-DE"/>
        </w:rPr>
        <w:t>Networked</w:t>
      </w:r>
      <w:proofErr w:type="spellEnd"/>
      <w:r w:rsidRPr="00090520">
        <w:rPr>
          <w:rFonts w:ascii="Verdana" w:hAnsi="Verdana"/>
          <w:b/>
          <w:sz w:val="28"/>
          <w:szCs w:val="28"/>
          <w:lang w:val="de-DE"/>
        </w:rPr>
        <w:t xml:space="preserve"> </w:t>
      </w:r>
      <w:proofErr w:type="spellStart"/>
      <w:r w:rsidRPr="00090520">
        <w:rPr>
          <w:rFonts w:ascii="Verdana" w:hAnsi="Verdana"/>
          <w:b/>
          <w:sz w:val="28"/>
          <w:szCs w:val="28"/>
          <w:lang w:val="de-DE"/>
        </w:rPr>
        <w:t>production</w:t>
      </w:r>
      <w:proofErr w:type="spellEnd"/>
      <w:r w:rsidRPr="00090520">
        <w:rPr>
          <w:rFonts w:ascii="Verdana" w:hAnsi="Verdana"/>
          <w:b/>
          <w:sz w:val="28"/>
          <w:szCs w:val="28"/>
          <w:lang w:val="de-DE"/>
        </w:rPr>
        <w:t xml:space="preserve"> </w:t>
      </w:r>
      <w:proofErr w:type="spellStart"/>
      <w:r w:rsidRPr="00090520">
        <w:rPr>
          <w:rFonts w:ascii="Verdana" w:hAnsi="Verdana"/>
          <w:b/>
          <w:sz w:val="28"/>
          <w:szCs w:val="28"/>
          <w:lang w:val="de-DE"/>
        </w:rPr>
        <w:t>offers</w:t>
      </w:r>
      <w:proofErr w:type="spellEnd"/>
      <w:r w:rsidRPr="00090520">
        <w:rPr>
          <w:rFonts w:ascii="Verdana" w:hAnsi="Verdana"/>
          <w:b/>
          <w:sz w:val="28"/>
          <w:szCs w:val="28"/>
          <w:lang w:val="de-DE"/>
        </w:rPr>
        <w:t xml:space="preserve"> a </w:t>
      </w:r>
      <w:proofErr w:type="spellStart"/>
      <w:r w:rsidRPr="00090520">
        <w:rPr>
          <w:rFonts w:ascii="Verdana" w:hAnsi="Verdana"/>
          <w:b/>
          <w:sz w:val="28"/>
          <w:szCs w:val="28"/>
          <w:lang w:val="de-DE"/>
        </w:rPr>
        <w:t>great</w:t>
      </w:r>
      <w:proofErr w:type="spellEnd"/>
      <w:r w:rsidRPr="00090520">
        <w:rPr>
          <w:rFonts w:ascii="Verdana" w:hAnsi="Verdana"/>
          <w:b/>
          <w:sz w:val="28"/>
          <w:szCs w:val="28"/>
          <w:lang w:val="de-DE"/>
        </w:rPr>
        <w:t xml:space="preserve"> </w:t>
      </w:r>
      <w:proofErr w:type="spellStart"/>
      <w:r w:rsidRPr="00090520">
        <w:rPr>
          <w:rFonts w:ascii="Verdana" w:hAnsi="Verdana"/>
          <w:b/>
          <w:sz w:val="28"/>
          <w:szCs w:val="28"/>
          <w:lang w:val="de-DE"/>
        </w:rPr>
        <w:t>chance</w:t>
      </w:r>
      <w:proofErr w:type="spellEnd"/>
      <w:r w:rsidRPr="00090520">
        <w:rPr>
          <w:rFonts w:ascii="Verdana" w:hAnsi="Verdana"/>
          <w:b/>
          <w:sz w:val="28"/>
          <w:szCs w:val="28"/>
          <w:lang w:val="de-DE"/>
        </w:rPr>
        <w:t xml:space="preserve"> </w:t>
      </w:r>
      <w:proofErr w:type="spellStart"/>
      <w:r w:rsidRPr="00090520">
        <w:rPr>
          <w:rFonts w:ascii="Verdana" w:hAnsi="Verdana"/>
          <w:b/>
          <w:sz w:val="28"/>
          <w:szCs w:val="28"/>
          <w:lang w:val="de-DE"/>
        </w:rPr>
        <w:t>for</w:t>
      </w:r>
      <w:proofErr w:type="spellEnd"/>
      <w:r w:rsidRPr="00090520">
        <w:rPr>
          <w:rFonts w:ascii="Verdana" w:hAnsi="Verdana"/>
          <w:b/>
          <w:sz w:val="28"/>
          <w:szCs w:val="28"/>
          <w:lang w:val="de-DE"/>
        </w:rPr>
        <w:t xml:space="preserve"> </w:t>
      </w:r>
      <w:proofErr w:type="spellStart"/>
      <w:r w:rsidRPr="00090520">
        <w:rPr>
          <w:rFonts w:ascii="Verdana" w:hAnsi="Verdana"/>
          <w:b/>
          <w:sz w:val="28"/>
          <w:szCs w:val="28"/>
          <w:lang w:val="de-DE"/>
        </w:rPr>
        <w:t>small</w:t>
      </w:r>
      <w:proofErr w:type="spellEnd"/>
      <w:r w:rsidRPr="00090520">
        <w:rPr>
          <w:rFonts w:ascii="Verdana" w:hAnsi="Verdana"/>
          <w:b/>
          <w:sz w:val="28"/>
          <w:szCs w:val="28"/>
          <w:lang w:val="de-DE"/>
        </w:rPr>
        <w:t xml:space="preserve"> and </w:t>
      </w:r>
      <w:proofErr w:type="spellStart"/>
      <w:r w:rsidRPr="00090520">
        <w:rPr>
          <w:rFonts w:ascii="Verdana" w:hAnsi="Verdana"/>
          <w:b/>
          <w:sz w:val="28"/>
          <w:szCs w:val="28"/>
          <w:lang w:val="de-DE"/>
        </w:rPr>
        <w:t>mid</w:t>
      </w:r>
      <w:proofErr w:type="spellEnd"/>
      <w:r w:rsidRPr="00090520">
        <w:rPr>
          <w:rFonts w:ascii="Verdana" w:hAnsi="Verdana"/>
          <w:b/>
          <w:sz w:val="28"/>
          <w:szCs w:val="28"/>
          <w:lang w:val="de-DE"/>
        </w:rPr>
        <w:t xml:space="preserve">-size </w:t>
      </w:r>
      <w:proofErr w:type="spellStart"/>
      <w:r w:rsidRPr="00090520">
        <w:rPr>
          <w:rFonts w:ascii="Verdana" w:hAnsi="Verdana"/>
          <w:b/>
          <w:sz w:val="28"/>
          <w:szCs w:val="28"/>
          <w:lang w:val="de-DE"/>
        </w:rPr>
        <w:t>companies</w:t>
      </w:r>
      <w:proofErr w:type="spellEnd"/>
    </w:p>
    <w:p w14:paraId="53984A7B" w14:textId="77777777" w:rsidR="00090520" w:rsidRPr="00090520" w:rsidRDefault="00090520" w:rsidP="00090520">
      <w:pPr>
        <w:pStyle w:val="NurText"/>
        <w:ind w:right="-1"/>
        <w:rPr>
          <w:rFonts w:ascii="Verdana" w:hAnsi="Verdana"/>
          <w:b/>
          <w:sz w:val="28"/>
          <w:szCs w:val="28"/>
          <w:lang w:val="de-DE"/>
        </w:rPr>
      </w:pPr>
    </w:p>
    <w:p w14:paraId="33B4E4CD" w14:textId="77777777" w:rsidR="0020158A" w:rsidRDefault="0020158A" w:rsidP="0020158A">
      <w:pPr>
        <w:rPr>
          <w:rFonts w:ascii="Verdana" w:hAnsi="Verdana" w:cs="Courier New"/>
          <w:color w:val="000000" w:themeColor="text1"/>
          <w:sz w:val="20"/>
          <w:szCs w:val="20"/>
        </w:rPr>
      </w:pPr>
      <w:r>
        <w:rPr>
          <w:rFonts w:ascii="Verdana" w:hAnsi="Verdana"/>
          <w:color w:val="000000" w:themeColor="text1"/>
          <w:sz w:val="20"/>
          <w:szCs w:val="20"/>
        </w:rPr>
        <w:t xml:space="preserve">The integration of welding processes into digitised production flows offers the opportunity to boost the transparency and efficiency of production even further. Jonas Kappel, Director of Product Management and responsible for the Industry 4.0 division at Lorch </w:t>
      </w:r>
      <w:proofErr w:type="spellStart"/>
      <w:r>
        <w:rPr>
          <w:rFonts w:ascii="Verdana" w:hAnsi="Verdana"/>
          <w:color w:val="000000" w:themeColor="text1"/>
          <w:sz w:val="20"/>
          <w:szCs w:val="20"/>
        </w:rPr>
        <w:t>Schweißtechnik</w:t>
      </w:r>
      <w:proofErr w:type="spellEnd"/>
      <w:r>
        <w:rPr>
          <w:rFonts w:ascii="Verdana" w:hAnsi="Verdana"/>
          <w:color w:val="000000" w:themeColor="text1"/>
          <w:sz w:val="20"/>
          <w:szCs w:val="20"/>
        </w:rPr>
        <w:t xml:space="preserve"> GmbH, spells out how even companies of small and medium size can easily benefit from this vital technological step forward without the need for any major investments.</w:t>
      </w:r>
    </w:p>
    <w:p w14:paraId="3DBA639D" w14:textId="77777777" w:rsidR="0020158A" w:rsidRPr="00673FE1" w:rsidRDefault="0020158A" w:rsidP="0020158A">
      <w:pPr>
        <w:rPr>
          <w:rFonts w:ascii="Verdana" w:hAnsi="Verdana" w:cs="Courier New"/>
          <w:i/>
          <w:color w:val="000000" w:themeColor="text1"/>
          <w:sz w:val="20"/>
          <w:szCs w:val="20"/>
        </w:rPr>
      </w:pPr>
      <w:r>
        <w:rPr>
          <w:rFonts w:ascii="Verdana" w:hAnsi="Verdana"/>
          <w:i/>
          <w:color w:val="000000" w:themeColor="text1"/>
          <w:sz w:val="20"/>
          <w:szCs w:val="20"/>
        </w:rPr>
        <w:t>Mr. Kappel, what are the essential aspects when it comes to networking welding technology?</w:t>
      </w:r>
    </w:p>
    <w:p w14:paraId="328C6164" w14:textId="77777777" w:rsidR="0020158A" w:rsidRDefault="0020158A" w:rsidP="0020158A">
      <w:pPr>
        <w:rPr>
          <w:rFonts w:ascii="Verdana" w:hAnsi="Verdana" w:cs="Courier New"/>
          <w:color w:val="000000" w:themeColor="text1"/>
          <w:sz w:val="20"/>
          <w:szCs w:val="20"/>
        </w:rPr>
      </w:pPr>
      <w:r>
        <w:rPr>
          <w:rFonts w:ascii="Verdana" w:hAnsi="Verdana"/>
          <w:color w:val="000000" w:themeColor="text1"/>
          <w:sz w:val="20"/>
          <w:szCs w:val="20"/>
        </w:rPr>
        <w:t>The human element is front and centre in the daily production routine. This is why it is paramount for the networking of welding systems to assist welders and welding supervisors in their work flows and make the productivity of their own value creation chain fully transparent and intelligible.</w:t>
      </w:r>
    </w:p>
    <w:p w14:paraId="4E810D9F" w14:textId="77777777" w:rsidR="0020158A" w:rsidRPr="00673FE1" w:rsidRDefault="0020158A" w:rsidP="0020158A">
      <w:pPr>
        <w:rPr>
          <w:rFonts w:ascii="Verdana" w:hAnsi="Verdana" w:cs="Courier New"/>
          <w:i/>
          <w:color w:val="000000" w:themeColor="text1"/>
          <w:sz w:val="20"/>
          <w:szCs w:val="20"/>
        </w:rPr>
      </w:pPr>
      <w:r>
        <w:rPr>
          <w:rFonts w:ascii="Verdana" w:hAnsi="Verdana"/>
          <w:i/>
          <w:color w:val="000000" w:themeColor="text1"/>
          <w:sz w:val="20"/>
          <w:szCs w:val="20"/>
        </w:rPr>
        <w:t>Where lies the particular challenge to small and medium-sized companies?</w:t>
      </w:r>
    </w:p>
    <w:p w14:paraId="47F473DD" w14:textId="77777777" w:rsidR="0020158A" w:rsidRDefault="0020158A" w:rsidP="0020158A">
      <w:pPr>
        <w:rPr>
          <w:rFonts w:ascii="Verdana" w:hAnsi="Verdana" w:cs="Courier New"/>
          <w:color w:val="000000" w:themeColor="text1"/>
          <w:sz w:val="20"/>
          <w:szCs w:val="20"/>
        </w:rPr>
      </w:pPr>
      <w:r>
        <w:rPr>
          <w:rFonts w:ascii="Verdana" w:hAnsi="Verdana"/>
          <w:color w:val="000000" w:themeColor="text1"/>
          <w:sz w:val="20"/>
          <w:szCs w:val="20"/>
        </w:rPr>
        <w:t>We believe that the solution for small and mid-sized companies is not to build their own large-scale IT infrastructure. That would blow the budget of any such company. There are, however, exceptionally elegant approaches to the solution that spring from cost-effective networking and the consistent use of cloud technology.</w:t>
      </w:r>
    </w:p>
    <w:p w14:paraId="080DBCBB" w14:textId="77777777" w:rsidR="0020158A" w:rsidRPr="00673FE1" w:rsidRDefault="0020158A" w:rsidP="0020158A">
      <w:pPr>
        <w:rPr>
          <w:rFonts w:ascii="Verdana" w:hAnsi="Verdana" w:cs="Courier New"/>
          <w:i/>
          <w:color w:val="000000" w:themeColor="text1"/>
          <w:sz w:val="20"/>
          <w:szCs w:val="20"/>
        </w:rPr>
      </w:pPr>
      <w:r>
        <w:rPr>
          <w:rFonts w:ascii="Verdana" w:hAnsi="Verdana"/>
          <w:i/>
          <w:color w:val="000000" w:themeColor="text1"/>
          <w:sz w:val="20"/>
          <w:szCs w:val="20"/>
        </w:rPr>
        <w:t>Which steps has Lorch already taken to make networked welding technology available to businesses?</w:t>
      </w:r>
    </w:p>
    <w:p w14:paraId="120E0470" w14:textId="77777777" w:rsidR="0020158A" w:rsidRPr="00870551" w:rsidRDefault="0020158A" w:rsidP="0020158A">
      <w:pPr>
        <w:ind w:right="-141"/>
        <w:rPr>
          <w:rFonts w:ascii="Verdana" w:hAnsi="Verdana" w:cs="Courier New"/>
          <w:sz w:val="20"/>
          <w:szCs w:val="20"/>
        </w:rPr>
      </w:pPr>
      <w:r>
        <w:rPr>
          <w:rFonts w:ascii="Verdana" w:hAnsi="Verdana"/>
          <w:sz w:val="20"/>
          <w:szCs w:val="20"/>
        </w:rPr>
        <w:t>For more than ten years now Lorch has been furnishing their welding systems with “</w:t>
      </w:r>
      <w:proofErr w:type="spellStart"/>
      <w:r>
        <w:rPr>
          <w:rFonts w:ascii="Verdana" w:hAnsi="Verdana"/>
          <w:sz w:val="20"/>
          <w:szCs w:val="20"/>
        </w:rPr>
        <w:t>LorchNet</w:t>
      </w:r>
      <w:proofErr w:type="spellEnd"/>
      <w:r>
        <w:rPr>
          <w:rFonts w:ascii="Verdana" w:hAnsi="Verdana"/>
          <w:sz w:val="20"/>
          <w:szCs w:val="20"/>
        </w:rPr>
        <w:t xml:space="preserve">”, a uniform digital interface. In doing so, Lorch has formed an extensive range of welding systems that can be networked with exceptional ease and speed. Our latest digital offer - “Lorch Connect” - now makes it possible to make the systems Industry 4.0-compatible without the need for extensive installation. </w:t>
      </w:r>
    </w:p>
    <w:p w14:paraId="3ECD007F" w14:textId="77777777" w:rsidR="0020158A" w:rsidRPr="00D52FA8" w:rsidRDefault="0020158A" w:rsidP="0020158A">
      <w:pPr>
        <w:rPr>
          <w:rFonts w:ascii="Verdana" w:hAnsi="Verdana"/>
          <w:i/>
          <w:iCs/>
          <w:sz w:val="20"/>
          <w:szCs w:val="20"/>
        </w:rPr>
      </w:pPr>
      <w:r>
        <w:rPr>
          <w:rFonts w:ascii="Verdana" w:hAnsi="Verdana"/>
          <w:i/>
          <w:iCs/>
          <w:sz w:val="20"/>
          <w:szCs w:val="20"/>
        </w:rPr>
        <w:t xml:space="preserve">What benefits does Lorch Connect offer the user? </w:t>
      </w:r>
    </w:p>
    <w:p w14:paraId="5998F0BC" w14:textId="77777777" w:rsidR="0020158A" w:rsidRPr="00D52FA8" w:rsidRDefault="0020158A" w:rsidP="0020158A">
      <w:pPr>
        <w:rPr>
          <w:rFonts w:ascii="Verdana" w:hAnsi="Verdana" w:cs="Courier New"/>
          <w:sz w:val="20"/>
          <w:szCs w:val="20"/>
        </w:rPr>
      </w:pPr>
      <w:r>
        <w:rPr>
          <w:rFonts w:ascii="Verdana" w:hAnsi="Verdana"/>
          <w:sz w:val="20"/>
          <w:szCs w:val="20"/>
        </w:rPr>
        <w:t xml:space="preserve">The primary advantage is that Lorch Connect offers a user-friendly and straightforward entry into the world of digital welding production. There is no need for profound IT skills, an elaborate IT installation or </w:t>
      </w:r>
      <w:r>
        <w:rPr>
          <w:rFonts w:ascii="Verdana" w:hAnsi="Verdana"/>
          <w:sz w:val="20"/>
          <w:szCs w:val="20"/>
        </w:rPr>
        <w:lastRenderedPageBreak/>
        <w:t xml:space="preserve">sizeable investments. Anyone versed in the use of a smartphone and the Internet will have no trouble becoming proficient in using our solution and will quickly be able to work with even greater efficiency and make their production processes more transparent by analysing their cost and flows. </w:t>
      </w:r>
    </w:p>
    <w:p w14:paraId="5B584C03" w14:textId="77777777" w:rsidR="0020158A" w:rsidRPr="00D52FA8" w:rsidRDefault="0020158A" w:rsidP="0020158A">
      <w:pPr>
        <w:rPr>
          <w:rFonts w:ascii="Verdana" w:hAnsi="Verdana"/>
          <w:i/>
          <w:iCs/>
          <w:sz w:val="20"/>
          <w:szCs w:val="20"/>
        </w:rPr>
      </w:pPr>
      <w:r>
        <w:rPr>
          <w:rFonts w:ascii="Verdana" w:hAnsi="Verdana"/>
          <w:i/>
          <w:iCs/>
          <w:sz w:val="20"/>
          <w:szCs w:val="20"/>
        </w:rPr>
        <w:t xml:space="preserve">What is the actual installation procedure for Lorch Connect and which functions are available to the user? </w:t>
      </w:r>
    </w:p>
    <w:p w14:paraId="6569089F" w14:textId="77777777" w:rsidR="0020158A" w:rsidRDefault="0020158A" w:rsidP="0020158A">
      <w:pPr>
        <w:rPr>
          <w:rFonts w:ascii="Verdana" w:hAnsi="Verdana" w:cs="Courier New"/>
          <w:sz w:val="20"/>
          <w:szCs w:val="20"/>
        </w:rPr>
      </w:pPr>
      <w:r>
        <w:rPr>
          <w:rFonts w:ascii="Verdana" w:hAnsi="Verdana"/>
          <w:sz w:val="20"/>
          <w:szCs w:val="20"/>
        </w:rPr>
        <w:t>True to our principle of “Connect, weld, and see clearly”, installation is as easy as can be and provides an instant overview of the latest consumption data produced during welding. Simply hook up Lorch Connect to the corresponding Lorch welding system and start transmitting the individual welding data generated during the welding process to the Lorch Connect Portal via the gateway. In the gateway, all data converges and can be accessed with perfect ease in a Web browser from anywhere and at any time. An easy-to-use dashboard will then afford the user a quick and clearly arranged overview of such key indicators as duty cycle, arc times or parameter values and put them in a position to spot deviations and optimise the parameters with greater ease.</w:t>
      </w:r>
    </w:p>
    <w:p w14:paraId="097CAD6E" w14:textId="77777777" w:rsidR="0020158A" w:rsidRPr="002A17BA" w:rsidRDefault="0020158A" w:rsidP="0020158A">
      <w:pPr>
        <w:rPr>
          <w:rFonts w:ascii="Verdana" w:hAnsi="Verdana" w:cs="Courier New"/>
          <w:i/>
          <w:sz w:val="20"/>
          <w:szCs w:val="20"/>
        </w:rPr>
      </w:pPr>
      <w:r>
        <w:rPr>
          <w:rFonts w:ascii="Verdana" w:hAnsi="Verdana"/>
          <w:i/>
          <w:sz w:val="20"/>
          <w:szCs w:val="20"/>
        </w:rPr>
        <w:t xml:space="preserve">Does the solution allow for other business-relevant evaluations? </w:t>
      </w:r>
    </w:p>
    <w:p w14:paraId="0F161D7F" w14:textId="77777777" w:rsidR="0020158A" w:rsidRPr="00D52FA8" w:rsidRDefault="0020158A" w:rsidP="0020158A">
      <w:pPr>
        <w:rPr>
          <w:rFonts w:ascii="Verdana" w:hAnsi="Verdana" w:cs="Courier New"/>
          <w:sz w:val="20"/>
          <w:szCs w:val="20"/>
        </w:rPr>
      </w:pPr>
      <w:r>
        <w:rPr>
          <w:rFonts w:ascii="Verdana" w:hAnsi="Verdana"/>
          <w:sz w:val="20"/>
          <w:szCs w:val="20"/>
        </w:rPr>
        <w:t xml:space="preserve">Other services include comprehensive cost controlling based on master data input such as the cost prices of consumables such as gases, welding wires and the cost of energy and labour. This allows for a straightforward recalculation of orders and a preparation of comparable orders that reflects the current circumstances. Last, but not least, Lorch Connect can also be used to document the welding data produced by the connected systems: Each individual weld seam is recorded with its production-relevant data and can be retrieved with the associated welding parameters later on. This lets the user effortlessly uncover any deviations and abnormalities in the individual weld seams. Better yet, the solution also provides for traceability in the event of a complaint. </w:t>
      </w:r>
    </w:p>
    <w:p w14:paraId="5E763E04" w14:textId="77777777" w:rsidR="0020158A" w:rsidRPr="00D52FA8" w:rsidRDefault="0020158A" w:rsidP="0020158A">
      <w:pPr>
        <w:rPr>
          <w:rFonts w:ascii="Verdana" w:hAnsi="Verdana"/>
          <w:i/>
          <w:iCs/>
          <w:sz w:val="20"/>
          <w:szCs w:val="20"/>
        </w:rPr>
      </w:pPr>
      <w:r>
        <w:rPr>
          <w:rFonts w:ascii="Verdana" w:hAnsi="Verdana"/>
          <w:i/>
          <w:iCs/>
          <w:sz w:val="20"/>
          <w:szCs w:val="20"/>
        </w:rPr>
        <w:t>There are a number of manufacturers who are currently offering solutions for production data recording. What does Lorch do better?</w:t>
      </w:r>
    </w:p>
    <w:p w14:paraId="79361816" w14:textId="77777777" w:rsidR="0020158A" w:rsidRPr="00D52FA8" w:rsidRDefault="0020158A" w:rsidP="0020158A">
      <w:pPr>
        <w:rPr>
          <w:rFonts w:ascii="Verdana" w:hAnsi="Verdana" w:cs="Courier New"/>
          <w:sz w:val="20"/>
          <w:szCs w:val="20"/>
        </w:rPr>
      </w:pPr>
      <w:r>
        <w:rPr>
          <w:rFonts w:ascii="Verdana" w:hAnsi="Verdana"/>
          <w:sz w:val="20"/>
          <w:szCs w:val="20"/>
        </w:rPr>
        <w:t xml:space="preserve">Since welding systems usually have a total lifespan of up to twelve years, most company machine pools are comprised of equipment series that span different years of construction and technological standards. What sets Lorch Connect apart is its ability to seamlessly connect all Lorch welding systems with an age of up to ten years by means of the gateway. This makes it possible to also elevate older </w:t>
      </w:r>
      <w:r>
        <w:rPr>
          <w:rFonts w:ascii="Verdana" w:hAnsi="Verdana"/>
          <w:sz w:val="20"/>
          <w:szCs w:val="20"/>
        </w:rPr>
        <w:lastRenderedPageBreak/>
        <w:t xml:space="preserve">model years to the state of the art and integrate them effortlessly into the digital network. To my knowledge, no other manufacturer can match this type of “investment protection”. </w:t>
      </w:r>
    </w:p>
    <w:p w14:paraId="2B46EEC4" w14:textId="77777777" w:rsidR="0020158A" w:rsidRPr="00D52FA8" w:rsidRDefault="0020158A" w:rsidP="0020158A">
      <w:pPr>
        <w:rPr>
          <w:rFonts w:ascii="Verdana" w:hAnsi="Verdana"/>
          <w:i/>
          <w:iCs/>
          <w:sz w:val="20"/>
          <w:szCs w:val="20"/>
        </w:rPr>
      </w:pPr>
      <w:r>
        <w:rPr>
          <w:rFonts w:ascii="Verdana" w:hAnsi="Verdana"/>
          <w:i/>
          <w:iCs/>
          <w:sz w:val="20"/>
          <w:szCs w:val="20"/>
        </w:rPr>
        <w:t>For which target groups / company size is Lorch Connect the ideal solution?</w:t>
      </w:r>
    </w:p>
    <w:p w14:paraId="5B42A8E6" w14:textId="77777777" w:rsidR="0020158A" w:rsidRPr="00D52FA8" w:rsidRDefault="0020158A" w:rsidP="0020158A">
      <w:pPr>
        <w:rPr>
          <w:rFonts w:ascii="Verdana" w:hAnsi="Verdana" w:cs="Courier New"/>
          <w:sz w:val="20"/>
          <w:szCs w:val="20"/>
        </w:rPr>
      </w:pPr>
      <w:r>
        <w:rPr>
          <w:rFonts w:ascii="Verdana" w:hAnsi="Verdana"/>
          <w:sz w:val="20"/>
          <w:szCs w:val="20"/>
        </w:rPr>
        <w:t>It is not important to Lorch Connect if you digitise one machine, 200 machines or more than 1,000 welding stations. The key factor is the purpose for which you use digital networking. Being linked to Lorch Connect might even be advantageous to a small metal workshop operating with only one welding system as it allows the shop to document their welding data. By contrast, a company with 50 welding stations will certainly focus on the ability to measure productivity and analyse day-to-day-operations and on the option to view the current consumption data at a quick glance. Furthermore, the solution also provides clues for process optimisation by comparing various welding stations. Both companies - whether they operate with one or a multitude of welding systems - will be able to benefit substantially from digitisation - each in their own way.</w:t>
      </w:r>
    </w:p>
    <w:p w14:paraId="27565546" w14:textId="77777777" w:rsidR="0020158A" w:rsidRPr="00D52FA8" w:rsidRDefault="0020158A" w:rsidP="0020158A">
      <w:pPr>
        <w:rPr>
          <w:rFonts w:ascii="Verdana" w:hAnsi="Verdana"/>
          <w:i/>
          <w:iCs/>
          <w:sz w:val="20"/>
          <w:szCs w:val="20"/>
        </w:rPr>
      </w:pPr>
      <w:r>
        <w:rPr>
          <w:rFonts w:ascii="Verdana" w:hAnsi="Verdana"/>
          <w:i/>
          <w:iCs/>
          <w:sz w:val="20"/>
          <w:szCs w:val="20"/>
        </w:rPr>
        <w:t xml:space="preserve">Would it not be wise to factor in the aspect of networking when you purchase new equipment? </w:t>
      </w:r>
    </w:p>
    <w:p w14:paraId="3612307A" w14:textId="77777777" w:rsidR="0020158A" w:rsidRPr="00D52FA8" w:rsidRDefault="0020158A" w:rsidP="0020158A">
      <w:pPr>
        <w:rPr>
          <w:rFonts w:ascii="Verdana" w:hAnsi="Verdana" w:cs="Courier New"/>
          <w:sz w:val="20"/>
          <w:szCs w:val="20"/>
        </w:rPr>
      </w:pPr>
      <w:r>
        <w:rPr>
          <w:rFonts w:ascii="Verdana" w:hAnsi="Verdana"/>
          <w:sz w:val="20"/>
          <w:szCs w:val="20"/>
        </w:rPr>
        <w:t>Absolutely, which is why we have created special bundles that offer customers an easy way into the world of digitisation and do not involve any kind of financial risk. When including the digital portion with their order for a new system, the customer will, for instance, be able to test Lorch Connect at no charge for one year and decide at zero risk whether this solution is the right fit for their business.</w:t>
      </w:r>
    </w:p>
    <w:p w14:paraId="72DA8E2F" w14:textId="77777777" w:rsidR="0020158A" w:rsidRPr="00D52FA8" w:rsidRDefault="0020158A" w:rsidP="0020158A">
      <w:pPr>
        <w:rPr>
          <w:rFonts w:ascii="Verdana" w:hAnsi="Verdana"/>
          <w:i/>
          <w:iCs/>
          <w:sz w:val="20"/>
          <w:szCs w:val="20"/>
        </w:rPr>
      </w:pPr>
      <w:r>
        <w:rPr>
          <w:rFonts w:ascii="Verdana" w:hAnsi="Verdana"/>
          <w:i/>
          <w:iCs/>
          <w:sz w:val="20"/>
          <w:szCs w:val="20"/>
        </w:rPr>
        <w:t>Are plans for additional Lorch Connect applications already in the pipeline?</w:t>
      </w:r>
    </w:p>
    <w:p w14:paraId="458DA76C" w14:textId="77777777" w:rsidR="0020158A" w:rsidRDefault="0020158A" w:rsidP="0020158A">
      <w:pPr>
        <w:rPr>
          <w:rFonts w:ascii="Verdana" w:hAnsi="Verdana" w:cs="Courier New"/>
          <w:sz w:val="20"/>
          <w:szCs w:val="20"/>
        </w:rPr>
      </w:pPr>
      <w:r>
        <w:rPr>
          <w:rFonts w:ascii="Verdana" w:hAnsi="Verdana"/>
          <w:sz w:val="20"/>
          <w:szCs w:val="20"/>
        </w:rPr>
        <w:t>Most certainly. Lorch Connect forms a pivotal foundation for many other digital services we will be offering in the future. These may be geared towards remote service functionality and quality monitoring or span the range from the traceability of welder qualifications to WPS specifications management. We will team up with our customers in the search for new potentials and incorporate these applications step by step into the platform.</w:t>
      </w:r>
    </w:p>
    <w:p w14:paraId="665CA7EF" w14:textId="77777777" w:rsidR="0020158A" w:rsidRPr="00D52FA8" w:rsidRDefault="0020158A" w:rsidP="0020158A">
      <w:pPr>
        <w:rPr>
          <w:rFonts w:ascii="Verdana" w:hAnsi="Verdana"/>
          <w:i/>
          <w:iCs/>
          <w:sz w:val="20"/>
          <w:szCs w:val="20"/>
        </w:rPr>
      </w:pPr>
      <w:r>
        <w:rPr>
          <w:rFonts w:ascii="Verdana" w:hAnsi="Verdana"/>
          <w:i/>
          <w:iCs/>
          <w:sz w:val="20"/>
          <w:szCs w:val="20"/>
        </w:rPr>
        <w:t>What is the best approach for a customer who wants to use Lorch Connect at their company?</w:t>
      </w:r>
    </w:p>
    <w:p w14:paraId="0BA36387" w14:textId="77777777" w:rsidR="0020158A" w:rsidRPr="00D52FA8" w:rsidRDefault="0020158A" w:rsidP="0020158A">
      <w:pPr>
        <w:rPr>
          <w:rFonts w:ascii="Verdana" w:hAnsi="Verdana" w:cs="Courier New"/>
          <w:sz w:val="20"/>
          <w:szCs w:val="20"/>
        </w:rPr>
      </w:pPr>
      <w:r>
        <w:rPr>
          <w:rFonts w:ascii="Verdana" w:hAnsi="Verdana"/>
          <w:sz w:val="20"/>
          <w:szCs w:val="20"/>
        </w:rPr>
        <w:lastRenderedPageBreak/>
        <w:t>The best way to proceed is by turning directly to one of our local sales partners. There, customers will have an opportunity to get up close and personal to Lorch Connect in a live demonstration. Our sales partners will also give concrete advice on how to incorporate the solution into the customer's own production environment. If requested, they will provide on-site assistance with set-up and installation.</w:t>
      </w:r>
    </w:p>
    <w:p w14:paraId="1BD07E87" w14:textId="77777777" w:rsidR="005C77AF" w:rsidRPr="00C55BD1" w:rsidRDefault="005C77AF" w:rsidP="005C77AF">
      <w:pPr>
        <w:spacing w:after="0" w:line="240" w:lineRule="auto"/>
        <w:rPr>
          <w:rFonts w:ascii="Verdana" w:hAnsi="Verdana"/>
          <w:i/>
          <w:sz w:val="20"/>
          <w:szCs w:val="20"/>
        </w:rPr>
      </w:pPr>
      <w:r>
        <w:rPr>
          <w:rFonts w:ascii="Verdana" w:hAnsi="Verdana"/>
          <w:i/>
          <w:sz w:val="20"/>
          <w:szCs w:val="20"/>
        </w:rPr>
        <w:t xml:space="preserve">Lorch </w:t>
      </w:r>
      <w:proofErr w:type="spellStart"/>
      <w:r>
        <w:rPr>
          <w:rFonts w:ascii="Verdana" w:hAnsi="Verdana"/>
          <w:i/>
          <w:sz w:val="20"/>
          <w:szCs w:val="20"/>
        </w:rPr>
        <w:t>Schweißtechnik</w:t>
      </w:r>
      <w:proofErr w:type="spellEnd"/>
      <w:r>
        <w:rPr>
          <w:rFonts w:ascii="Verdana" w:hAnsi="Verdana"/>
          <w:i/>
          <w:sz w:val="20"/>
          <w:szCs w:val="20"/>
        </w:rPr>
        <w:t xml:space="preserve"> GmbH is one of the leading manufacturers of arc welding systems for industrial applications and the demanding metal working trade as well as for use in automation with robots and collaborative robot systems. For more than 60 years, Lorch's premium quality systems have been manufactured in Germany at one of the world's most cutting-edge manufacturing plants for welding equipment and exported to more than 60 countries. The welding equipment engineered by Lorch merges first-rate suitability for real-world applications with superior ease of use and outstanding efficiency, setting new technological standards in the marketplace.</w:t>
      </w:r>
    </w:p>
    <w:p w14:paraId="4996087D" w14:textId="0EA6D1EB" w:rsidR="005C77AF" w:rsidRDefault="005C77AF" w:rsidP="00A554A6">
      <w:pPr>
        <w:rPr>
          <w:rFonts w:ascii="Verdana" w:hAnsi="Verdana"/>
          <w:sz w:val="20"/>
          <w:szCs w:val="20"/>
        </w:rPr>
      </w:pPr>
    </w:p>
    <w:p w14:paraId="30CFE6C2" w14:textId="74288065" w:rsidR="00090520" w:rsidRDefault="00090520" w:rsidP="00A554A6">
      <w:pPr>
        <w:rPr>
          <w:rFonts w:ascii="Verdana" w:hAnsi="Verdana" w:cs="Courier New"/>
          <w:sz w:val="18"/>
          <w:szCs w:val="18"/>
        </w:rPr>
      </w:pPr>
      <w:proofErr w:type="spellStart"/>
      <w:proofErr w:type="gramStart"/>
      <w:r w:rsidRPr="00C14857">
        <w:rPr>
          <w:rFonts w:ascii="Verdana" w:hAnsi="Verdana" w:cs="Courier New"/>
          <w:sz w:val="18"/>
          <w:szCs w:val="18"/>
        </w:rPr>
        <w:t>Author</w:t>
      </w:r>
      <w:r w:rsidRPr="00C14857">
        <w:rPr>
          <w:rFonts w:ascii="Verdana" w:hAnsi="Verdana"/>
          <w:sz w:val="18"/>
          <w:szCs w:val="18"/>
        </w:rPr>
        <w:t>:</w:t>
      </w:r>
      <w:r w:rsidRPr="00C14857">
        <w:rPr>
          <w:rFonts w:ascii="Verdana" w:hAnsi="Verdana" w:cs="Courier New"/>
          <w:sz w:val="18"/>
          <w:szCs w:val="18"/>
        </w:rPr>
        <w:t>Rochus</w:t>
      </w:r>
      <w:proofErr w:type="spellEnd"/>
      <w:proofErr w:type="gramEnd"/>
      <w:r w:rsidRPr="00C14857">
        <w:rPr>
          <w:rFonts w:ascii="Verdana" w:hAnsi="Verdana" w:cs="Courier New"/>
          <w:sz w:val="18"/>
          <w:szCs w:val="18"/>
        </w:rPr>
        <w:t xml:space="preserve"> Rademacher, </w:t>
      </w:r>
      <w:r w:rsidR="00C14857" w:rsidRPr="00C14857">
        <w:rPr>
          <w:rFonts w:ascii="Verdana" w:hAnsi="Verdana" w:cs="Courier New"/>
          <w:sz w:val="18"/>
          <w:szCs w:val="18"/>
        </w:rPr>
        <w:t>specialised journalist</w:t>
      </w:r>
      <w:r w:rsidRPr="00C14857">
        <w:rPr>
          <w:rFonts w:ascii="Verdana" w:hAnsi="Verdana" w:cs="Courier New"/>
          <w:sz w:val="18"/>
          <w:szCs w:val="18"/>
        </w:rPr>
        <w:t>, Tübingen,</w:t>
      </w:r>
      <w:r>
        <w:rPr>
          <w:rFonts w:ascii="Verdana" w:hAnsi="Verdana" w:cs="Courier New"/>
          <w:sz w:val="18"/>
          <w:szCs w:val="18"/>
        </w:rPr>
        <w:t xml:space="preserve">                           </w:t>
      </w:r>
      <w:hyperlink r:id="rId8" w:history="1">
        <w:r w:rsidR="00791E22" w:rsidRPr="006D7BEC">
          <w:rPr>
            <w:rStyle w:val="Hyperlink"/>
            <w:rFonts w:ascii="Verdana" w:hAnsi="Verdana" w:cs="Courier New"/>
            <w:sz w:val="18"/>
            <w:szCs w:val="18"/>
          </w:rPr>
          <w:t>rade@ikt-innovation.de</w:t>
        </w:r>
      </w:hyperlink>
    </w:p>
    <w:p w14:paraId="33AF0DE1" w14:textId="77777777" w:rsidR="00791E22" w:rsidRDefault="00791E22" w:rsidP="00791E22">
      <w:pPr>
        <w:rPr>
          <w:noProof/>
        </w:rPr>
      </w:pPr>
    </w:p>
    <w:p w14:paraId="252596A7" w14:textId="77777777" w:rsidR="00C14857" w:rsidRDefault="00791E22" w:rsidP="00791E22">
      <w:r>
        <w:rPr>
          <w:noProof/>
          <w:sz w:val="16"/>
          <w:szCs w:val="16"/>
        </w:rPr>
        <w:drawing>
          <wp:anchor distT="0" distB="0" distL="114300" distR="114300" simplePos="0" relativeHeight="251658240" behindDoc="0" locked="0" layoutInCell="1" allowOverlap="1" wp14:anchorId="51288664" wp14:editId="7E4ACD49">
            <wp:simplePos x="899160" y="5966460"/>
            <wp:positionH relativeFrom="column">
              <wp:align>left</wp:align>
            </wp:positionH>
            <wp:positionV relativeFrom="paragraph">
              <wp:align>top</wp:align>
            </wp:positionV>
            <wp:extent cx="1920240" cy="2881173"/>
            <wp:effectExtent l="0" t="0" r="381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0" cy="2881173"/>
                    </a:xfrm>
                    <a:prstGeom prst="rect">
                      <a:avLst/>
                    </a:prstGeom>
                  </pic:spPr>
                </pic:pic>
              </a:graphicData>
            </a:graphic>
          </wp:anchor>
        </w:drawing>
      </w:r>
    </w:p>
    <w:p w14:paraId="6741A27D" w14:textId="77777777" w:rsidR="00C14857" w:rsidRPr="00C14857" w:rsidRDefault="00C14857" w:rsidP="00C14857"/>
    <w:p w14:paraId="0DCC5986" w14:textId="77777777" w:rsidR="00C14857" w:rsidRPr="00C14857" w:rsidRDefault="00C14857" w:rsidP="00C14857"/>
    <w:p w14:paraId="7033BDC9" w14:textId="77777777" w:rsidR="00C14857" w:rsidRPr="00C14857" w:rsidRDefault="00C14857" w:rsidP="00C14857"/>
    <w:p w14:paraId="2A043830" w14:textId="77777777" w:rsidR="00C14857" w:rsidRPr="00C14857" w:rsidRDefault="00C14857" w:rsidP="00C14857"/>
    <w:p w14:paraId="48B5C57F" w14:textId="77777777" w:rsidR="00C14857" w:rsidRPr="00C14857" w:rsidRDefault="00C14857" w:rsidP="00C14857"/>
    <w:p w14:paraId="5DB43346" w14:textId="7EEC423B" w:rsidR="00791E22" w:rsidRDefault="00C14857" w:rsidP="00C14857">
      <w:pPr>
        <w:jc w:val="right"/>
      </w:pPr>
      <w:r>
        <w:br w:type="textWrapping" w:clear="all"/>
      </w:r>
    </w:p>
    <w:p w14:paraId="651FE9A8" w14:textId="77777777" w:rsidR="00791E22" w:rsidRDefault="00791E22" w:rsidP="00791E22">
      <w:r w:rsidRPr="0086348B">
        <w:t xml:space="preserve">Figure 1: Jonas Kappel, Head of Product Management and responsible for the Industry 4.0 division at Lorch </w:t>
      </w:r>
      <w:proofErr w:type="spellStart"/>
      <w:r w:rsidRPr="0086348B">
        <w:t>Schweißtechnik</w:t>
      </w:r>
      <w:proofErr w:type="spellEnd"/>
      <w:r w:rsidRPr="0086348B">
        <w:t xml:space="preserve"> GmbH</w:t>
      </w:r>
    </w:p>
    <w:p w14:paraId="1453BB15" w14:textId="77777777" w:rsidR="00791E22" w:rsidRDefault="00791E22" w:rsidP="00791E22"/>
    <w:p w14:paraId="6B3CE16E" w14:textId="77777777" w:rsidR="00791E22" w:rsidRDefault="00791E22" w:rsidP="00791E22">
      <w:r>
        <w:rPr>
          <w:noProof/>
          <w:sz w:val="16"/>
          <w:szCs w:val="16"/>
        </w:rPr>
        <w:lastRenderedPageBreak/>
        <w:drawing>
          <wp:inline distT="0" distB="0" distL="0" distR="0" wp14:anchorId="34264920" wp14:editId="3BD0158F">
            <wp:extent cx="4465320" cy="2734221"/>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77623" cy="2741755"/>
                    </a:xfrm>
                    <a:prstGeom prst="rect">
                      <a:avLst/>
                    </a:prstGeom>
                  </pic:spPr>
                </pic:pic>
              </a:graphicData>
            </a:graphic>
          </wp:inline>
        </w:drawing>
      </w:r>
    </w:p>
    <w:p w14:paraId="5466681E" w14:textId="77777777" w:rsidR="00791E22" w:rsidRDefault="00791E22" w:rsidP="00791E22">
      <w:r w:rsidRPr="0086348B">
        <w:t>Figure 2: Each individual weld seam with the associated parameter values is documented in the Lorch Connect Portal and can be retrieved at any time. Irregularities or deviations can th</w:t>
      </w:r>
      <w:r>
        <w:t>en</w:t>
      </w:r>
      <w:r w:rsidRPr="0086348B">
        <w:t xml:space="preserve"> be corrected quickly.</w:t>
      </w:r>
    </w:p>
    <w:p w14:paraId="77B520A9" w14:textId="77777777" w:rsidR="00791E22" w:rsidRDefault="00791E22" w:rsidP="00791E22"/>
    <w:p w14:paraId="3BF36074" w14:textId="751042D0" w:rsidR="00791E22" w:rsidRDefault="00791E22" w:rsidP="00791E22">
      <w:r>
        <w:rPr>
          <w:noProof/>
          <w:sz w:val="16"/>
          <w:szCs w:val="16"/>
        </w:rPr>
        <w:drawing>
          <wp:inline distT="0" distB="0" distL="0" distR="0" wp14:anchorId="38D7ECFC" wp14:editId="7F65879B">
            <wp:extent cx="4465320" cy="2734221"/>
            <wp:effectExtent l="0" t="0" r="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80460" cy="2743492"/>
                    </a:xfrm>
                    <a:prstGeom prst="rect">
                      <a:avLst/>
                    </a:prstGeom>
                  </pic:spPr>
                </pic:pic>
              </a:graphicData>
            </a:graphic>
          </wp:inline>
        </w:drawing>
      </w:r>
    </w:p>
    <w:p w14:paraId="02C8170A" w14:textId="77777777" w:rsidR="00791E22" w:rsidRDefault="00791E22" w:rsidP="00791E22">
      <w:r w:rsidRPr="0086348B">
        <w:t xml:space="preserve">Figure 3: </w:t>
      </w:r>
      <w:proofErr w:type="spellStart"/>
      <w:r w:rsidRPr="0086348B">
        <w:t>All important</w:t>
      </w:r>
      <w:proofErr w:type="spellEnd"/>
      <w:r w:rsidRPr="0086348B">
        <w:t xml:space="preserve"> KPIs, such as arc times, wire consumption or energy consumption are displayed quickly and clearly on the dashboard. In this way, the user always has productivity in view.</w:t>
      </w:r>
    </w:p>
    <w:p w14:paraId="55DA5300" w14:textId="77777777" w:rsidR="00791E22" w:rsidRDefault="00791E22" w:rsidP="00A554A6">
      <w:pPr>
        <w:rPr>
          <w:rFonts w:ascii="Verdana" w:hAnsi="Verdana"/>
          <w:sz w:val="20"/>
          <w:szCs w:val="20"/>
        </w:rPr>
      </w:pPr>
    </w:p>
    <w:p w14:paraId="12317825" w14:textId="77777777" w:rsidR="00F97E11" w:rsidRDefault="00F97E11" w:rsidP="00F97E11">
      <w:pPr>
        <w:pStyle w:val="NurText"/>
        <w:spacing w:line="276" w:lineRule="auto"/>
        <w:ind w:right="-1"/>
        <w:rPr>
          <w:rFonts w:ascii="Verdana" w:hAnsi="Verdana"/>
          <w:i/>
          <w:sz w:val="20"/>
          <w:szCs w:val="20"/>
        </w:rPr>
      </w:pPr>
    </w:p>
    <w:p w14:paraId="26895A14" w14:textId="77777777" w:rsidR="005C77AF" w:rsidRDefault="005C77AF" w:rsidP="00A410DD">
      <w:pPr>
        <w:spacing w:after="0" w:line="240" w:lineRule="auto"/>
        <w:rPr>
          <w:rFonts w:ascii="Verdana" w:hAnsi="Verdana"/>
          <w:i/>
          <w:sz w:val="20"/>
          <w:szCs w:val="20"/>
        </w:rPr>
      </w:pPr>
    </w:p>
    <w:p w14:paraId="7CDDDAB5" w14:textId="7D52388C" w:rsidR="0095339D" w:rsidRPr="000D458C" w:rsidRDefault="0095339D" w:rsidP="0095339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1"/>
        <w:rPr>
          <w:rFonts w:ascii="Verdana" w:hAnsi="Verdana" w:cs="Helvetica"/>
          <w:b/>
          <w:color w:val="auto"/>
          <w:sz w:val="20"/>
          <w:szCs w:val="22"/>
          <w:lang w:val="de-DE"/>
        </w:rPr>
      </w:pPr>
      <w:r w:rsidRPr="000D458C">
        <w:rPr>
          <w:rFonts w:ascii="Verdana" w:hAnsi="Verdana"/>
          <w:b/>
          <w:color w:val="auto"/>
          <w:sz w:val="20"/>
          <w:szCs w:val="22"/>
          <w:lang w:val="de-DE"/>
        </w:rPr>
        <w:t xml:space="preserve">PR </w:t>
      </w:r>
      <w:proofErr w:type="spellStart"/>
      <w:r w:rsidRPr="000D458C">
        <w:rPr>
          <w:rFonts w:ascii="Verdana" w:hAnsi="Verdana"/>
          <w:b/>
          <w:color w:val="auto"/>
          <w:sz w:val="20"/>
          <w:szCs w:val="22"/>
          <w:lang w:val="de-DE"/>
        </w:rPr>
        <w:t>contact</w:t>
      </w:r>
      <w:proofErr w:type="spellEnd"/>
      <w:r w:rsidRPr="000D458C">
        <w:rPr>
          <w:rFonts w:ascii="Verdana" w:hAnsi="Verdana"/>
          <w:b/>
          <w:color w:val="auto"/>
          <w:sz w:val="20"/>
          <w:szCs w:val="22"/>
          <w:lang w:val="de-DE"/>
        </w:rPr>
        <w:t>:</w:t>
      </w:r>
    </w:p>
    <w:p w14:paraId="661C5F71" w14:textId="1B28BFF8" w:rsidR="0095339D" w:rsidRPr="000D458C" w:rsidRDefault="0095339D" w:rsidP="0095339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1"/>
        <w:rPr>
          <w:rFonts w:ascii="Verdana" w:hAnsi="Verdana" w:cs="Helvetica"/>
          <w:color w:val="auto"/>
          <w:sz w:val="20"/>
          <w:szCs w:val="22"/>
          <w:lang w:val="de-DE"/>
        </w:rPr>
      </w:pPr>
      <w:r w:rsidRPr="000D458C">
        <w:rPr>
          <w:rFonts w:ascii="Verdana" w:hAnsi="Verdana"/>
          <w:color w:val="auto"/>
          <w:sz w:val="20"/>
          <w:szCs w:val="22"/>
          <w:lang w:val="de-DE"/>
        </w:rPr>
        <w:t>Lorch Schweißtechnik GmbH</w:t>
      </w:r>
      <w:r w:rsidR="00AF13C4" w:rsidRPr="000D458C">
        <w:rPr>
          <w:rFonts w:ascii="Verdana" w:hAnsi="Verdana" w:cs="Helvetica"/>
          <w:color w:val="auto"/>
          <w:sz w:val="20"/>
          <w:szCs w:val="22"/>
          <w:lang w:val="de-DE"/>
        </w:rPr>
        <w:br/>
      </w:r>
      <w:r w:rsidRPr="000D458C">
        <w:rPr>
          <w:rFonts w:ascii="Verdana" w:hAnsi="Verdana"/>
          <w:color w:val="auto"/>
          <w:sz w:val="20"/>
          <w:szCs w:val="22"/>
          <w:lang w:val="de-DE"/>
        </w:rPr>
        <w:t>Lisa Michler</w:t>
      </w:r>
      <w:r w:rsidR="00AF13C4" w:rsidRPr="000D458C">
        <w:rPr>
          <w:rFonts w:ascii="Verdana" w:hAnsi="Verdana" w:cs="Helvetica"/>
          <w:color w:val="auto"/>
          <w:sz w:val="20"/>
          <w:szCs w:val="22"/>
          <w:lang w:val="de-DE"/>
        </w:rPr>
        <w:br/>
      </w:r>
      <w:r w:rsidRPr="000D458C">
        <w:rPr>
          <w:rFonts w:ascii="Verdana" w:hAnsi="Verdana"/>
          <w:color w:val="auto"/>
          <w:sz w:val="20"/>
          <w:szCs w:val="22"/>
          <w:lang w:val="de-DE"/>
        </w:rPr>
        <w:t>T +49 7191 503-0</w:t>
      </w:r>
      <w:r w:rsidR="00AF13C4" w:rsidRPr="000D458C">
        <w:rPr>
          <w:rFonts w:ascii="Verdana" w:hAnsi="Verdana" w:cs="Helvetica"/>
          <w:color w:val="auto"/>
          <w:sz w:val="20"/>
          <w:szCs w:val="22"/>
          <w:lang w:val="de-DE"/>
        </w:rPr>
        <w:br/>
      </w:r>
      <w:r w:rsidRPr="000D458C">
        <w:rPr>
          <w:rFonts w:ascii="Verdana" w:hAnsi="Verdana"/>
          <w:color w:val="auto"/>
          <w:sz w:val="20"/>
          <w:szCs w:val="22"/>
          <w:lang w:val="de-DE"/>
        </w:rPr>
        <w:t>F +49 7191 503-199</w:t>
      </w:r>
      <w:r w:rsidR="00AF13C4" w:rsidRPr="000D458C">
        <w:rPr>
          <w:rFonts w:ascii="Verdana" w:hAnsi="Verdana" w:cs="Helvetica"/>
          <w:color w:val="auto"/>
          <w:sz w:val="20"/>
          <w:szCs w:val="22"/>
          <w:lang w:val="de-DE"/>
        </w:rPr>
        <w:br/>
      </w:r>
      <w:r w:rsidRPr="000D458C">
        <w:rPr>
          <w:rFonts w:ascii="Verdana" w:hAnsi="Verdana"/>
          <w:color w:val="auto"/>
          <w:sz w:val="20"/>
          <w:szCs w:val="22"/>
          <w:lang w:val="de-DE"/>
        </w:rPr>
        <w:t xml:space="preserve">Im </w:t>
      </w:r>
      <w:proofErr w:type="spellStart"/>
      <w:r w:rsidRPr="000D458C">
        <w:rPr>
          <w:rFonts w:ascii="Verdana" w:hAnsi="Verdana"/>
          <w:color w:val="auto"/>
          <w:sz w:val="20"/>
          <w:szCs w:val="22"/>
          <w:lang w:val="de-DE"/>
        </w:rPr>
        <w:t>Anwänder</w:t>
      </w:r>
      <w:proofErr w:type="spellEnd"/>
      <w:r w:rsidRPr="000D458C">
        <w:rPr>
          <w:rFonts w:ascii="Verdana" w:hAnsi="Verdana"/>
          <w:color w:val="auto"/>
          <w:sz w:val="20"/>
          <w:szCs w:val="22"/>
          <w:lang w:val="de-DE"/>
        </w:rPr>
        <w:t xml:space="preserve"> 24–26</w:t>
      </w:r>
      <w:r w:rsidR="00AF13C4" w:rsidRPr="000D458C">
        <w:rPr>
          <w:rFonts w:ascii="Verdana" w:hAnsi="Verdana" w:cs="Helvetica"/>
          <w:color w:val="auto"/>
          <w:sz w:val="20"/>
          <w:szCs w:val="22"/>
          <w:lang w:val="de-DE"/>
        </w:rPr>
        <w:br/>
      </w:r>
      <w:r w:rsidRPr="000D458C">
        <w:rPr>
          <w:rFonts w:ascii="Verdana" w:hAnsi="Verdana"/>
          <w:color w:val="auto"/>
          <w:sz w:val="20"/>
          <w:szCs w:val="22"/>
          <w:lang w:val="de-DE"/>
        </w:rPr>
        <w:t>71549 Auenwald</w:t>
      </w:r>
    </w:p>
    <w:p w14:paraId="69865E78" w14:textId="77777777" w:rsidR="0095339D" w:rsidRPr="004C7FE2" w:rsidRDefault="0095339D" w:rsidP="0095339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1"/>
        <w:rPr>
          <w:rFonts w:ascii="Verdana" w:hAnsi="Verdana" w:cs="Helvetica"/>
          <w:color w:val="auto"/>
          <w:sz w:val="20"/>
          <w:szCs w:val="22"/>
        </w:rPr>
      </w:pPr>
      <w:r>
        <w:rPr>
          <w:rFonts w:ascii="Verdana" w:hAnsi="Verdana"/>
          <w:color w:val="auto"/>
          <w:sz w:val="20"/>
          <w:szCs w:val="22"/>
        </w:rPr>
        <w:t>Germany</w:t>
      </w:r>
    </w:p>
    <w:p w14:paraId="62E31B6D" w14:textId="77777777" w:rsidR="00F840D0" w:rsidRPr="00D27952" w:rsidRDefault="0095339D" w:rsidP="0081294C">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360" w:lineRule="auto"/>
        <w:ind w:right="-1"/>
        <w:rPr>
          <w:rFonts w:ascii="Verdana" w:hAnsi="Verdana"/>
          <w:i/>
          <w:sz w:val="20"/>
          <w:szCs w:val="22"/>
        </w:rPr>
      </w:pPr>
      <w:r>
        <w:rPr>
          <w:rFonts w:ascii="Verdana" w:hAnsi="Verdana"/>
          <w:i/>
          <w:color w:val="auto"/>
          <w:sz w:val="20"/>
          <w:szCs w:val="22"/>
        </w:rPr>
        <w:t>Reprint free of charge. Specimen copy requested.</w:t>
      </w:r>
    </w:p>
    <w:sectPr w:rsidR="00F840D0" w:rsidRPr="00D27952" w:rsidSect="0095339D">
      <w:headerReference w:type="default" r:id="rId12"/>
      <w:footerReference w:type="default" r:id="rId13"/>
      <w:headerReference w:type="first" r:id="rId14"/>
      <w:footerReference w:type="first" r:id="rId15"/>
      <w:pgSz w:w="11906" w:h="16838"/>
      <w:pgMar w:top="3119" w:right="3401" w:bottom="1276" w:left="1418" w:header="709"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B00077" w14:textId="77777777" w:rsidR="00145621" w:rsidRDefault="00145621" w:rsidP="0095339D">
      <w:pPr>
        <w:spacing w:after="0" w:line="240" w:lineRule="auto"/>
      </w:pPr>
      <w:r>
        <w:separator/>
      </w:r>
    </w:p>
  </w:endnote>
  <w:endnote w:type="continuationSeparator" w:id="0">
    <w:p w14:paraId="731A1A50" w14:textId="77777777" w:rsidR="00145621" w:rsidRDefault="00145621" w:rsidP="009533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Yu Gothic UI"/>
    <w:panose1 w:val="00000000000000000000"/>
    <w:charset w:val="80"/>
    <w:family w:val="auto"/>
    <w:notTrueType/>
    <w:pitch w:val="variable"/>
    <w:sig w:usb0="00000001" w:usb1="00000000" w:usb2="01000407" w:usb3="00000000" w:csb0="00020000" w:csb1="00000000"/>
  </w:font>
  <w:font w:name="Antenna Light">
    <w:altName w:val="Calibri"/>
    <w:charset w:val="00"/>
    <w:family w:val="auto"/>
    <w:pitch w:val="variable"/>
    <w:sig w:usb0="00000207" w:usb1="00000001" w:usb2="00000000" w:usb3="00000000" w:csb0="00000097"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F3243C" w14:textId="721C05E5" w:rsidR="00FA2BB2" w:rsidRDefault="00FA2BB2">
    <w:pPr>
      <w:pStyle w:val="Fuzeile"/>
    </w:pPr>
    <w:r>
      <w:rPr>
        <w:rFonts w:ascii="Verdana" w:hAnsi="Verdana"/>
        <w:sz w:val="14"/>
        <w:szCs w:val="14"/>
      </w:rPr>
      <w:t xml:space="preserve">Page </w:t>
    </w:r>
    <w:r w:rsidR="00EE1FB9" w:rsidRPr="006E4D61">
      <w:rPr>
        <w:rFonts w:ascii="Verdana" w:hAnsi="Verdana"/>
        <w:sz w:val="14"/>
        <w:szCs w:val="14"/>
      </w:rPr>
      <w:fldChar w:fldCharType="begin"/>
    </w:r>
    <w:r>
      <w:rPr>
        <w:rFonts w:ascii="Verdana" w:hAnsi="Verdana"/>
        <w:sz w:val="14"/>
        <w:szCs w:val="14"/>
      </w:rPr>
      <w:instrText>PAGE</w:instrText>
    </w:r>
    <w:r w:rsidR="00EE1FB9" w:rsidRPr="006E4D61">
      <w:rPr>
        <w:rFonts w:ascii="Verdana" w:hAnsi="Verdana"/>
        <w:sz w:val="14"/>
        <w:szCs w:val="14"/>
      </w:rPr>
      <w:fldChar w:fldCharType="separate"/>
    </w:r>
    <w:r w:rsidR="0020158A">
      <w:rPr>
        <w:rFonts w:ascii="Verdana" w:hAnsi="Verdana"/>
        <w:noProof/>
        <w:sz w:val="14"/>
        <w:szCs w:val="14"/>
      </w:rPr>
      <w:t>2</w:t>
    </w:r>
    <w:r w:rsidR="00EE1FB9" w:rsidRPr="006E4D61">
      <w:rPr>
        <w:rFonts w:ascii="Verdana" w:hAnsi="Verdana"/>
        <w:sz w:val="14"/>
        <w:szCs w:val="14"/>
      </w:rPr>
      <w:fldChar w:fldCharType="end"/>
    </w:r>
    <w:r>
      <w:rPr>
        <w:rFonts w:ascii="Verdana" w:hAnsi="Verdana"/>
        <w:sz w:val="14"/>
        <w:szCs w:val="14"/>
      </w:rPr>
      <w:t xml:space="preserve"> of </w:t>
    </w:r>
    <w:r w:rsidR="00EE1FB9" w:rsidRPr="006E4D61">
      <w:rPr>
        <w:rFonts w:ascii="Verdana" w:hAnsi="Verdana"/>
        <w:sz w:val="14"/>
        <w:szCs w:val="14"/>
      </w:rPr>
      <w:fldChar w:fldCharType="begin"/>
    </w:r>
    <w:r>
      <w:rPr>
        <w:rFonts w:ascii="Verdana" w:hAnsi="Verdana"/>
        <w:sz w:val="14"/>
        <w:szCs w:val="14"/>
      </w:rPr>
      <w:instrText>NUMPAGES</w:instrText>
    </w:r>
    <w:r w:rsidR="00EE1FB9" w:rsidRPr="006E4D61">
      <w:rPr>
        <w:rFonts w:ascii="Verdana" w:hAnsi="Verdana"/>
        <w:sz w:val="14"/>
        <w:szCs w:val="14"/>
      </w:rPr>
      <w:fldChar w:fldCharType="separate"/>
    </w:r>
    <w:r w:rsidR="0020158A">
      <w:rPr>
        <w:rFonts w:ascii="Verdana" w:hAnsi="Verdana"/>
        <w:noProof/>
        <w:sz w:val="14"/>
        <w:szCs w:val="14"/>
      </w:rPr>
      <w:t>4</w:t>
    </w:r>
    <w:r w:rsidR="00EE1FB9" w:rsidRPr="006E4D61">
      <w:rPr>
        <w:rFonts w:ascii="Verdana" w:hAnsi="Verdana"/>
        <w:sz w:val="14"/>
        <w:szCs w:val="14"/>
      </w:rPr>
      <w:fldChar w:fldCharType="end"/>
    </w:r>
  </w:p>
  <w:p w14:paraId="22C20051" w14:textId="77777777" w:rsidR="00FA2BB2" w:rsidRDefault="00FA2BB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9C875" w14:textId="79FF4716" w:rsidR="00FA2BB2" w:rsidRDefault="00FA2BB2">
    <w:pPr>
      <w:pStyle w:val="Fuzeile"/>
    </w:pPr>
    <w:r>
      <w:rPr>
        <w:rFonts w:ascii="Verdana" w:hAnsi="Verdana"/>
        <w:sz w:val="14"/>
        <w:szCs w:val="14"/>
      </w:rPr>
      <w:t xml:space="preserve">Page </w:t>
    </w:r>
    <w:r w:rsidR="00EE1FB9" w:rsidRPr="00F237E1">
      <w:rPr>
        <w:rFonts w:ascii="Verdana" w:hAnsi="Verdana"/>
        <w:sz w:val="14"/>
        <w:szCs w:val="14"/>
      </w:rPr>
      <w:fldChar w:fldCharType="begin"/>
    </w:r>
    <w:r>
      <w:rPr>
        <w:rFonts w:ascii="Verdana" w:hAnsi="Verdana"/>
        <w:sz w:val="14"/>
        <w:szCs w:val="14"/>
      </w:rPr>
      <w:instrText>PAGE</w:instrText>
    </w:r>
    <w:r w:rsidR="00EE1FB9" w:rsidRPr="00F237E1">
      <w:rPr>
        <w:rFonts w:ascii="Verdana" w:hAnsi="Verdana"/>
        <w:sz w:val="14"/>
        <w:szCs w:val="14"/>
      </w:rPr>
      <w:fldChar w:fldCharType="separate"/>
    </w:r>
    <w:r w:rsidR="0020158A">
      <w:rPr>
        <w:rFonts w:ascii="Verdana" w:hAnsi="Verdana"/>
        <w:noProof/>
        <w:sz w:val="14"/>
        <w:szCs w:val="14"/>
      </w:rPr>
      <w:t>1</w:t>
    </w:r>
    <w:r w:rsidR="00EE1FB9" w:rsidRPr="00F237E1">
      <w:rPr>
        <w:rFonts w:ascii="Verdana" w:hAnsi="Verdana"/>
        <w:sz w:val="14"/>
        <w:szCs w:val="14"/>
      </w:rPr>
      <w:fldChar w:fldCharType="end"/>
    </w:r>
    <w:r>
      <w:rPr>
        <w:rFonts w:ascii="Verdana" w:hAnsi="Verdana"/>
        <w:sz w:val="14"/>
        <w:szCs w:val="14"/>
      </w:rPr>
      <w:t xml:space="preserve"> of </w:t>
    </w:r>
    <w:r w:rsidR="00EE1FB9" w:rsidRPr="00F237E1">
      <w:rPr>
        <w:rFonts w:ascii="Verdana" w:hAnsi="Verdana"/>
        <w:sz w:val="14"/>
        <w:szCs w:val="14"/>
      </w:rPr>
      <w:fldChar w:fldCharType="begin"/>
    </w:r>
    <w:r>
      <w:rPr>
        <w:rFonts w:ascii="Verdana" w:hAnsi="Verdana"/>
        <w:sz w:val="14"/>
        <w:szCs w:val="14"/>
      </w:rPr>
      <w:instrText>NUMPAGES</w:instrText>
    </w:r>
    <w:r w:rsidR="00EE1FB9" w:rsidRPr="00F237E1">
      <w:rPr>
        <w:rFonts w:ascii="Verdana" w:hAnsi="Verdana"/>
        <w:sz w:val="14"/>
        <w:szCs w:val="14"/>
      </w:rPr>
      <w:fldChar w:fldCharType="separate"/>
    </w:r>
    <w:r w:rsidR="0020158A">
      <w:rPr>
        <w:rFonts w:ascii="Verdana" w:hAnsi="Verdana"/>
        <w:noProof/>
        <w:sz w:val="14"/>
        <w:szCs w:val="14"/>
      </w:rPr>
      <w:t>4</w:t>
    </w:r>
    <w:r w:rsidR="00EE1FB9" w:rsidRPr="00F237E1">
      <w:rPr>
        <w:rFonts w:ascii="Verdana" w:hAnsi="Verdana"/>
        <w:sz w:val="14"/>
        <w:szCs w:val="14"/>
      </w:rPr>
      <w:fldChar w:fldCharType="end"/>
    </w:r>
  </w:p>
  <w:p w14:paraId="6AABE8B3" w14:textId="77777777" w:rsidR="00FA2BB2" w:rsidRDefault="00FA2BB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6913E4" w14:textId="77777777" w:rsidR="00145621" w:rsidRDefault="00145621" w:rsidP="0095339D">
      <w:pPr>
        <w:spacing w:after="0" w:line="240" w:lineRule="auto"/>
      </w:pPr>
      <w:r>
        <w:separator/>
      </w:r>
    </w:p>
  </w:footnote>
  <w:footnote w:type="continuationSeparator" w:id="0">
    <w:p w14:paraId="272CAC6A" w14:textId="77777777" w:rsidR="00145621" w:rsidRDefault="00145621" w:rsidP="009533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67D03" w14:textId="77777777" w:rsidR="00FA2BB2" w:rsidRPr="00974B6E" w:rsidRDefault="00FA2BB2" w:rsidP="0095339D">
    <w:pPr>
      <w:spacing w:after="0" w:line="240" w:lineRule="auto"/>
      <w:ind w:right="-2836"/>
      <w:jc w:val="right"/>
      <w:rPr>
        <w:rFonts w:ascii="Antenna Light" w:hAnsi="Antenna Light"/>
      </w:rPr>
    </w:pPr>
    <w:r>
      <w:rPr>
        <w:noProof/>
        <w:lang w:val="de-DE"/>
      </w:rPr>
      <w:drawing>
        <wp:anchor distT="0" distB="0" distL="114300" distR="114300" simplePos="0" relativeHeight="251654656" behindDoc="1" locked="0" layoutInCell="1" allowOverlap="1" wp14:anchorId="314D8447" wp14:editId="13BBD985">
          <wp:simplePos x="0" y="0"/>
          <wp:positionH relativeFrom="column">
            <wp:posOffset>4996815</wp:posOffset>
          </wp:positionH>
          <wp:positionV relativeFrom="paragraph">
            <wp:posOffset>-5715</wp:posOffset>
          </wp:positionV>
          <wp:extent cx="1306195" cy="669925"/>
          <wp:effectExtent l="0" t="0" r="8255" b="0"/>
          <wp:wrapThrough wrapText="bothSides">
            <wp:wrapPolygon edited="0">
              <wp:start x="0" y="0"/>
              <wp:lineTo x="0" y="20883"/>
              <wp:lineTo x="21421" y="20883"/>
              <wp:lineTo x="21421" y="0"/>
              <wp:lineTo x="0" y="0"/>
            </wp:wrapPolygon>
          </wp:wrapThrough>
          <wp:docPr id="3" name="Bild 10"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br/>
    </w:r>
    <w:r>
      <w:rPr>
        <w:noProof/>
        <w:lang w:val="de-DE"/>
      </w:rPr>
      <mc:AlternateContent>
        <mc:Choice Requires="wps">
          <w:drawing>
            <wp:anchor distT="0" distB="0" distL="114300" distR="114300" simplePos="0" relativeHeight="251658752" behindDoc="0" locked="0" layoutInCell="1" allowOverlap="1" wp14:anchorId="5AAECF7B" wp14:editId="2894857B">
              <wp:simplePos x="0" y="0"/>
              <wp:positionH relativeFrom="page">
                <wp:posOffset>144145</wp:posOffset>
              </wp:positionH>
              <wp:positionV relativeFrom="page">
                <wp:posOffset>7560945</wp:posOffset>
              </wp:positionV>
              <wp:extent cx="14605" cy="14605"/>
              <wp:effectExtent l="0" t="0" r="0" b="0"/>
              <wp:wrapNone/>
              <wp:docPr id="1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453632" id="Oval 10" o:spid="_x0000_s1026" style="position:absolute;margin-left:11.35pt;margin-top:595.35pt;width:1.15pt;height:1.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" fillcolor="#bf3922" stroked="f">
              <w10:wrap anchorx="page" anchory="page"/>
            </v:oval>
          </w:pict>
        </mc:Fallback>
      </mc:AlternateContent>
    </w:r>
    <w:r>
      <w:rPr>
        <w:noProof/>
        <w:lang w:val="de-DE"/>
      </w:rPr>
      <mc:AlternateContent>
        <mc:Choice Requires="wps">
          <w:drawing>
            <wp:anchor distT="0" distB="0" distL="114300" distR="114300" simplePos="0" relativeHeight="251657728" behindDoc="0" locked="0" layoutInCell="1" allowOverlap="1" wp14:anchorId="4EBFE427" wp14:editId="64D18211">
              <wp:simplePos x="0" y="0"/>
              <wp:positionH relativeFrom="page">
                <wp:posOffset>107950</wp:posOffset>
              </wp:positionH>
              <wp:positionV relativeFrom="page">
                <wp:posOffset>7560945</wp:posOffset>
              </wp:positionV>
              <wp:extent cx="14605" cy="14605"/>
              <wp:effectExtent l="0" t="0" r="0" b="0"/>
              <wp:wrapNone/>
              <wp:docPr id="11"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AC5B0F" id="Oval 9" o:spid="_x0000_s1026" style="position:absolute;margin-left:8.5pt;margin-top:595.35pt;width:1.15pt;height:1.1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" fillcolor="#bf3922" stroked="f">
              <w10:wrap anchorx="page" anchory="page"/>
            </v:oval>
          </w:pict>
        </mc:Fallback>
      </mc:AlternateContent>
    </w:r>
    <w:r>
      <w:rPr>
        <w:noProof/>
        <w:lang w:val="de-DE"/>
      </w:rPr>
      <mc:AlternateContent>
        <mc:Choice Requires="wps">
          <w:drawing>
            <wp:anchor distT="4294967293" distB="4294967293" distL="114300" distR="114300" simplePos="0" relativeHeight="251656704" behindDoc="0" locked="0" layoutInCell="1" allowOverlap="1" wp14:anchorId="518CE00E" wp14:editId="5477C3D4">
              <wp:simplePos x="0" y="0"/>
              <wp:positionH relativeFrom="column">
                <wp:posOffset>-908050</wp:posOffset>
              </wp:positionH>
              <wp:positionV relativeFrom="page">
                <wp:posOffset>3960494</wp:posOffset>
              </wp:positionV>
              <wp:extent cx="179705" cy="0"/>
              <wp:effectExtent l="0" t="0" r="10795" b="19050"/>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68B26D"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" strokecolor="#bf3922" strokeweight=".5pt">
              <w10:wrap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7F08D" w14:textId="20EE4353" w:rsidR="00FA2BB2" w:rsidRPr="00717023" w:rsidRDefault="00FA2BB2" w:rsidP="0095339D">
    <w:pPr>
      <w:rPr>
        <w:rFonts w:ascii="Verdana" w:hAnsi="Verdana"/>
        <w:b/>
        <w:color w:val="000000"/>
        <w:sz w:val="28"/>
        <w:szCs w:val="28"/>
      </w:rPr>
    </w:pPr>
    <w:r>
      <w:rPr>
        <w:noProof/>
        <w:lang w:val="de-DE"/>
      </w:rPr>
      <w:drawing>
        <wp:anchor distT="0" distB="0" distL="114300" distR="114300" simplePos="0" relativeHeight="251648000" behindDoc="1" locked="0" layoutInCell="1" allowOverlap="1" wp14:anchorId="5257CAD1" wp14:editId="11A08D4F">
          <wp:simplePos x="0" y="0"/>
          <wp:positionH relativeFrom="column">
            <wp:posOffset>4974590</wp:posOffset>
          </wp:positionH>
          <wp:positionV relativeFrom="paragraph">
            <wp:posOffset>0</wp:posOffset>
          </wp:positionV>
          <wp:extent cx="1306195" cy="669925"/>
          <wp:effectExtent l="0" t="0" r="8255" b="0"/>
          <wp:wrapThrough wrapText="bothSides">
            <wp:wrapPolygon edited="0">
              <wp:start x="0" y="0"/>
              <wp:lineTo x="0" y="20883"/>
              <wp:lineTo x="21421" y="20883"/>
              <wp:lineTo x="21421" y="0"/>
              <wp:lineTo x="0" y="0"/>
            </wp:wrapPolygon>
          </wp:wrapThrough>
          <wp:docPr id="1"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Pr>
        <w:rFonts w:ascii="Verdana" w:hAnsi="Verdana"/>
        <w:b/>
        <w:color w:val="000000"/>
        <w:sz w:val="28"/>
        <w:szCs w:val="28"/>
      </w:rPr>
      <w:br/>
      <w:t>Press release</w:t>
    </w:r>
    <w:r w:rsidR="00090520">
      <w:rPr>
        <w:rFonts w:ascii="Verdana" w:hAnsi="Verdana"/>
        <w:b/>
        <w:color w:val="000000"/>
        <w:sz w:val="28"/>
        <w:szCs w:val="28"/>
      </w:rPr>
      <w:t>/Interview</w:t>
    </w:r>
  </w:p>
  <w:p w14:paraId="5BF40FA3" w14:textId="0F7C7327" w:rsidR="00FA2BB2" w:rsidRPr="00717023" w:rsidRDefault="009E3A57" w:rsidP="0095339D">
    <w:pPr>
      <w:spacing w:before="320" w:after="0" w:line="240" w:lineRule="auto"/>
      <w:rPr>
        <w:rFonts w:ascii="Verdana" w:hAnsi="Verdana"/>
        <w:color w:val="000000"/>
        <w:sz w:val="20"/>
      </w:rPr>
    </w:pPr>
    <w:r>
      <w:rPr>
        <w:noProof/>
        <w:lang w:val="de-DE"/>
      </w:rPr>
      <mc:AlternateContent>
        <mc:Choice Requires="wps">
          <w:drawing>
            <wp:anchor distT="4294967293" distB="4294967293" distL="114300" distR="114300" simplePos="0" relativeHeight="251672576" behindDoc="0" locked="0" layoutInCell="1" allowOverlap="1" wp14:anchorId="3905C314" wp14:editId="5759DBC0">
              <wp:simplePos x="0" y="0"/>
              <wp:positionH relativeFrom="column">
                <wp:posOffset>2540</wp:posOffset>
              </wp:positionH>
              <wp:positionV relativeFrom="paragraph">
                <wp:posOffset>-636</wp:posOffset>
              </wp:positionV>
              <wp:extent cx="4643755" cy="0"/>
              <wp:effectExtent l="0" t="0" r="23495" b="19050"/>
              <wp:wrapNone/>
              <wp:docPr id="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4B74B3"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725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YWY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"/>
          </w:pict>
        </mc:Fallback>
      </mc:AlternateContent>
    </w:r>
    <w:proofErr w:type="spellStart"/>
    <w:r>
      <w:rPr>
        <w:rFonts w:ascii="Verdana" w:hAnsi="Verdana"/>
        <w:color w:val="000000"/>
        <w:sz w:val="20"/>
      </w:rPr>
      <w:t>Auenwald</w:t>
    </w:r>
    <w:proofErr w:type="spellEnd"/>
    <w:r>
      <w:rPr>
        <w:rFonts w:ascii="Verdana" w:hAnsi="Verdana"/>
        <w:color w:val="000000"/>
        <w:sz w:val="20"/>
      </w:rPr>
      <w:t xml:space="preserve">, </w:t>
    </w:r>
    <w:r>
      <w:rPr>
        <w:noProof/>
        <w:lang w:val="de-DE"/>
      </w:rPr>
      <mc:AlternateContent>
        <mc:Choice Requires="wps">
          <w:drawing>
            <wp:anchor distT="0" distB="0" distL="114300" distR="114300" simplePos="0" relativeHeight="251660288" behindDoc="0" locked="0" layoutInCell="1" allowOverlap="1" wp14:anchorId="4C271D42" wp14:editId="2D503C9A">
              <wp:simplePos x="0" y="0"/>
              <wp:positionH relativeFrom="page">
                <wp:posOffset>107950</wp:posOffset>
              </wp:positionH>
              <wp:positionV relativeFrom="page">
                <wp:posOffset>7560945</wp:posOffset>
              </wp:positionV>
              <wp:extent cx="14605" cy="14605"/>
              <wp:effectExtent l="0" t="0" r="0" b="0"/>
              <wp:wrapNone/>
              <wp:docPr id="8"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E3CD68" id="Oval 12" o:spid="_x0000_s1026" style="position:absolute;margin-left:8.5pt;margin-top:595.35pt;width:1.15pt;height:1.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" fillcolor="#bf3922" stroked="f">
              <w10:wrap anchorx="page" anchory="page"/>
            </v:oval>
          </w:pict>
        </mc:Fallback>
      </mc:AlternateContent>
    </w:r>
    <w:r>
      <w:rPr>
        <w:noProof/>
        <w:lang w:val="de-DE"/>
      </w:rPr>
      <mc:AlternateContent>
        <mc:Choice Requires="wps">
          <w:drawing>
            <wp:anchor distT="0" distB="0" distL="114300" distR="114300" simplePos="0" relativeHeight="251666432" behindDoc="0" locked="0" layoutInCell="1" allowOverlap="1" wp14:anchorId="21258B64" wp14:editId="7A31B057">
              <wp:simplePos x="0" y="0"/>
              <wp:positionH relativeFrom="page">
                <wp:posOffset>144145</wp:posOffset>
              </wp:positionH>
              <wp:positionV relativeFrom="page">
                <wp:posOffset>7560945</wp:posOffset>
              </wp:positionV>
              <wp:extent cx="14605" cy="14605"/>
              <wp:effectExtent l="0" t="0" r="0" b="0"/>
              <wp:wrapNone/>
              <wp:docPr id="7"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E88A93" id="Oval 13" o:spid="_x0000_s1026" style="position:absolute;margin-left:11.35pt;margin-top:595.35pt;width:1.15pt;height:1.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PIjTX5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noProof/>
        <w:lang w:val="de-DE"/>
      </w:rPr>
      <mc:AlternateContent>
        <mc:Choice Requires="wps">
          <w:drawing>
            <wp:anchor distT="4294967293" distB="4294967293" distL="114300" distR="114300" simplePos="0" relativeHeight="251654144" behindDoc="0" locked="0" layoutInCell="1" allowOverlap="1" wp14:anchorId="0815EF6B" wp14:editId="5F46F5FC">
              <wp:simplePos x="0" y="0"/>
              <wp:positionH relativeFrom="page">
                <wp:posOffset>0</wp:posOffset>
              </wp:positionH>
              <wp:positionV relativeFrom="page">
                <wp:posOffset>3960494</wp:posOffset>
              </wp:positionV>
              <wp:extent cx="179705" cy="0"/>
              <wp:effectExtent l="0" t="0" r="10795" b="1905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B7DB95" id="AutoShape 11" o:spid="_x0000_s1026" type="#_x0000_t32" style="position:absolute;margin-left:0;margin-top:311.85pt;width:14.15pt;height:0;z-index:251654144;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" strokecolor="#bf3922" strokeweight=".5pt">
              <w10:wrap anchorx="page" anchory="page"/>
            </v:shape>
          </w:pict>
        </mc:Fallback>
      </mc:AlternateContent>
    </w:r>
    <w:r w:rsidR="0069281C">
      <w:rPr>
        <w:rFonts w:ascii="Verdana" w:hAnsi="Verdana"/>
        <w:color w:val="000000"/>
        <w:sz w:val="20"/>
      </w:rPr>
      <w:t>0</w:t>
    </w:r>
    <w:r w:rsidR="00FD4CB3">
      <w:rPr>
        <w:rFonts w:ascii="Verdana" w:hAnsi="Verdana"/>
        <w:color w:val="000000"/>
        <w:sz w:val="20"/>
      </w:rPr>
      <w:t>4</w:t>
    </w:r>
    <w:r>
      <w:rPr>
        <w:rFonts w:ascii="Verdana" w:hAnsi="Verdana"/>
        <w:color w:val="000000"/>
        <w:sz w:val="20"/>
      </w:rPr>
      <w:t>/</w:t>
    </w:r>
    <w:r w:rsidR="0069281C">
      <w:rPr>
        <w:rFonts w:ascii="Verdana" w:hAnsi="Verdana"/>
        <w:color w:val="000000"/>
        <w:sz w:val="20"/>
      </w:rPr>
      <w:t>1</w:t>
    </w:r>
    <w:r w:rsidR="00FD4CB3">
      <w:rPr>
        <w:rFonts w:ascii="Verdana" w:hAnsi="Verdana"/>
        <w:color w:val="000000"/>
        <w:sz w:val="20"/>
      </w:rPr>
      <w:t>1</w:t>
    </w:r>
    <w:r>
      <w:rPr>
        <w:rFonts w:ascii="Verdana" w:hAnsi="Verdana"/>
        <w:color w:val="000000"/>
        <w:sz w:val="20"/>
      </w:rPr>
      <w:t>/2020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EE36229"/>
    <w:multiLevelType w:val="hybridMultilevel"/>
    <w:tmpl w:val="9374593E"/>
    <w:lvl w:ilvl="0" w:tplc="EC4CCCE2">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C575ECC"/>
    <w:multiLevelType w:val="hybridMultilevel"/>
    <w:tmpl w:val="861E97A0"/>
    <w:lvl w:ilvl="0" w:tplc="A3EAC00E">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rawingGridHorizontalSpacing w:val="110"/>
  <w:displayHorizontalDrawingGridEvery w:val="2"/>
  <w:characterSpacingControl w:val="doNotCompress"/>
  <w:hdrShapeDefaults>
    <o:shapedefaults v:ext="edit" spidmax="2049">
      <o:colormru v:ext="edit" colors="#bf392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7E1"/>
    <w:rsid w:val="00004EDE"/>
    <w:rsid w:val="000076A1"/>
    <w:rsid w:val="0001312B"/>
    <w:rsid w:val="00014562"/>
    <w:rsid w:val="00014C71"/>
    <w:rsid w:val="0001530C"/>
    <w:rsid w:val="000247E8"/>
    <w:rsid w:val="00032500"/>
    <w:rsid w:val="000340AC"/>
    <w:rsid w:val="00042012"/>
    <w:rsid w:val="00052737"/>
    <w:rsid w:val="00056FCE"/>
    <w:rsid w:val="0006704E"/>
    <w:rsid w:val="00070A65"/>
    <w:rsid w:val="000825BA"/>
    <w:rsid w:val="00083B6B"/>
    <w:rsid w:val="00087EC3"/>
    <w:rsid w:val="00090520"/>
    <w:rsid w:val="000935B6"/>
    <w:rsid w:val="000A7650"/>
    <w:rsid w:val="000B5C31"/>
    <w:rsid w:val="000C3D44"/>
    <w:rsid w:val="000D0438"/>
    <w:rsid w:val="000D1414"/>
    <w:rsid w:val="000D2EC2"/>
    <w:rsid w:val="000D458C"/>
    <w:rsid w:val="000E156F"/>
    <w:rsid w:val="000E540E"/>
    <w:rsid w:val="000E6F29"/>
    <w:rsid w:val="000F6291"/>
    <w:rsid w:val="000F73F4"/>
    <w:rsid w:val="000F7B44"/>
    <w:rsid w:val="001070AB"/>
    <w:rsid w:val="00111D22"/>
    <w:rsid w:val="00115224"/>
    <w:rsid w:val="001179A2"/>
    <w:rsid w:val="0012313A"/>
    <w:rsid w:val="001233C5"/>
    <w:rsid w:val="001238B1"/>
    <w:rsid w:val="00130346"/>
    <w:rsid w:val="00145621"/>
    <w:rsid w:val="0015082F"/>
    <w:rsid w:val="0015391D"/>
    <w:rsid w:val="00166046"/>
    <w:rsid w:val="00173FB5"/>
    <w:rsid w:val="0018243D"/>
    <w:rsid w:val="00186F1F"/>
    <w:rsid w:val="0019220B"/>
    <w:rsid w:val="0019523C"/>
    <w:rsid w:val="001B2771"/>
    <w:rsid w:val="001B660F"/>
    <w:rsid w:val="001C71B0"/>
    <w:rsid w:val="001D1991"/>
    <w:rsid w:val="001E534C"/>
    <w:rsid w:val="001E6B68"/>
    <w:rsid w:val="001F015B"/>
    <w:rsid w:val="001F5412"/>
    <w:rsid w:val="00201202"/>
    <w:rsid w:val="0020158A"/>
    <w:rsid w:val="00202C3D"/>
    <w:rsid w:val="00204DC7"/>
    <w:rsid w:val="00205730"/>
    <w:rsid w:val="00217384"/>
    <w:rsid w:val="00222382"/>
    <w:rsid w:val="00232917"/>
    <w:rsid w:val="002336BD"/>
    <w:rsid w:val="00233905"/>
    <w:rsid w:val="00245063"/>
    <w:rsid w:val="002452EF"/>
    <w:rsid w:val="00247038"/>
    <w:rsid w:val="00247713"/>
    <w:rsid w:val="0025211B"/>
    <w:rsid w:val="0026131B"/>
    <w:rsid w:val="00263036"/>
    <w:rsid w:val="002717BE"/>
    <w:rsid w:val="00273828"/>
    <w:rsid w:val="002746C0"/>
    <w:rsid w:val="002751EB"/>
    <w:rsid w:val="00280EEB"/>
    <w:rsid w:val="00282FD4"/>
    <w:rsid w:val="002877A2"/>
    <w:rsid w:val="00292C67"/>
    <w:rsid w:val="00295EEA"/>
    <w:rsid w:val="002A2302"/>
    <w:rsid w:val="002A2673"/>
    <w:rsid w:val="002A5238"/>
    <w:rsid w:val="002A7A19"/>
    <w:rsid w:val="002B26FC"/>
    <w:rsid w:val="002C55B5"/>
    <w:rsid w:val="002D1F76"/>
    <w:rsid w:val="002D3268"/>
    <w:rsid w:val="002D38A6"/>
    <w:rsid w:val="002D74D7"/>
    <w:rsid w:val="002F1553"/>
    <w:rsid w:val="002F7D03"/>
    <w:rsid w:val="003010F3"/>
    <w:rsid w:val="00301156"/>
    <w:rsid w:val="00305391"/>
    <w:rsid w:val="00316D54"/>
    <w:rsid w:val="003201BE"/>
    <w:rsid w:val="00323215"/>
    <w:rsid w:val="00324FCA"/>
    <w:rsid w:val="0033314B"/>
    <w:rsid w:val="003336F3"/>
    <w:rsid w:val="00340E59"/>
    <w:rsid w:val="003442FD"/>
    <w:rsid w:val="003463B4"/>
    <w:rsid w:val="0035060B"/>
    <w:rsid w:val="00353496"/>
    <w:rsid w:val="003642B9"/>
    <w:rsid w:val="00380AD7"/>
    <w:rsid w:val="003913D7"/>
    <w:rsid w:val="003961B5"/>
    <w:rsid w:val="003B1406"/>
    <w:rsid w:val="003B6F70"/>
    <w:rsid w:val="003B7E2E"/>
    <w:rsid w:val="003C11E0"/>
    <w:rsid w:val="003C65DD"/>
    <w:rsid w:val="003C7458"/>
    <w:rsid w:val="003D1FD4"/>
    <w:rsid w:val="003D2EEA"/>
    <w:rsid w:val="003D5FB7"/>
    <w:rsid w:val="003E4D31"/>
    <w:rsid w:val="003E5BE7"/>
    <w:rsid w:val="003E71B1"/>
    <w:rsid w:val="003F0FA7"/>
    <w:rsid w:val="00401883"/>
    <w:rsid w:val="00404B0D"/>
    <w:rsid w:val="004158E6"/>
    <w:rsid w:val="004159CA"/>
    <w:rsid w:val="0041682B"/>
    <w:rsid w:val="00416DFF"/>
    <w:rsid w:val="0042123F"/>
    <w:rsid w:val="00423D03"/>
    <w:rsid w:val="00424A14"/>
    <w:rsid w:val="004365E3"/>
    <w:rsid w:val="00436C5C"/>
    <w:rsid w:val="00437D2E"/>
    <w:rsid w:val="00440230"/>
    <w:rsid w:val="004441C7"/>
    <w:rsid w:val="0045002B"/>
    <w:rsid w:val="0045466C"/>
    <w:rsid w:val="00457182"/>
    <w:rsid w:val="004621C9"/>
    <w:rsid w:val="00464A80"/>
    <w:rsid w:val="00470E58"/>
    <w:rsid w:val="004718DD"/>
    <w:rsid w:val="004732B9"/>
    <w:rsid w:val="00483748"/>
    <w:rsid w:val="004849E7"/>
    <w:rsid w:val="00496E39"/>
    <w:rsid w:val="004A16E9"/>
    <w:rsid w:val="004A2B04"/>
    <w:rsid w:val="004A6C68"/>
    <w:rsid w:val="004B1D33"/>
    <w:rsid w:val="004C6BFC"/>
    <w:rsid w:val="004E0196"/>
    <w:rsid w:val="004E024D"/>
    <w:rsid w:val="004E16AE"/>
    <w:rsid w:val="004F17E3"/>
    <w:rsid w:val="004F28D0"/>
    <w:rsid w:val="004F4459"/>
    <w:rsid w:val="004F600C"/>
    <w:rsid w:val="005007A1"/>
    <w:rsid w:val="005023A6"/>
    <w:rsid w:val="00502947"/>
    <w:rsid w:val="005077E1"/>
    <w:rsid w:val="005114FB"/>
    <w:rsid w:val="00512345"/>
    <w:rsid w:val="00516407"/>
    <w:rsid w:val="00516994"/>
    <w:rsid w:val="005178ED"/>
    <w:rsid w:val="00520D6A"/>
    <w:rsid w:val="00523273"/>
    <w:rsid w:val="00524A96"/>
    <w:rsid w:val="00526E5F"/>
    <w:rsid w:val="005313F5"/>
    <w:rsid w:val="0053411D"/>
    <w:rsid w:val="00534A33"/>
    <w:rsid w:val="00541136"/>
    <w:rsid w:val="00545AD7"/>
    <w:rsid w:val="00556EBC"/>
    <w:rsid w:val="00566B84"/>
    <w:rsid w:val="00567275"/>
    <w:rsid w:val="0057423E"/>
    <w:rsid w:val="0057467E"/>
    <w:rsid w:val="005753E7"/>
    <w:rsid w:val="005840A8"/>
    <w:rsid w:val="005853D7"/>
    <w:rsid w:val="00587028"/>
    <w:rsid w:val="00587D86"/>
    <w:rsid w:val="00587E32"/>
    <w:rsid w:val="00590066"/>
    <w:rsid w:val="00591579"/>
    <w:rsid w:val="00595056"/>
    <w:rsid w:val="00595212"/>
    <w:rsid w:val="005959E2"/>
    <w:rsid w:val="005A0370"/>
    <w:rsid w:val="005A4C2C"/>
    <w:rsid w:val="005C03D7"/>
    <w:rsid w:val="005C0B19"/>
    <w:rsid w:val="005C27BB"/>
    <w:rsid w:val="005C5444"/>
    <w:rsid w:val="005C5F6A"/>
    <w:rsid w:val="005C77AF"/>
    <w:rsid w:val="005D075A"/>
    <w:rsid w:val="005D341A"/>
    <w:rsid w:val="005E59B7"/>
    <w:rsid w:val="005F5B77"/>
    <w:rsid w:val="005F7B38"/>
    <w:rsid w:val="00600D48"/>
    <w:rsid w:val="0060197F"/>
    <w:rsid w:val="006100E2"/>
    <w:rsid w:val="00610B75"/>
    <w:rsid w:val="00612D6F"/>
    <w:rsid w:val="00615FDF"/>
    <w:rsid w:val="0062072B"/>
    <w:rsid w:val="00620AB7"/>
    <w:rsid w:val="00624B2B"/>
    <w:rsid w:val="006266C3"/>
    <w:rsid w:val="006360A4"/>
    <w:rsid w:val="00641868"/>
    <w:rsid w:val="00644A15"/>
    <w:rsid w:val="006462B2"/>
    <w:rsid w:val="00665AC5"/>
    <w:rsid w:val="00667F51"/>
    <w:rsid w:val="00671F48"/>
    <w:rsid w:val="00681DE8"/>
    <w:rsid w:val="0068360A"/>
    <w:rsid w:val="00690410"/>
    <w:rsid w:val="0069281C"/>
    <w:rsid w:val="00694D4F"/>
    <w:rsid w:val="006B0C95"/>
    <w:rsid w:val="006B43B2"/>
    <w:rsid w:val="006B442A"/>
    <w:rsid w:val="006B60F9"/>
    <w:rsid w:val="006C05AE"/>
    <w:rsid w:val="006C0A77"/>
    <w:rsid w:val="006C6776"/>
    <w:rsid w:val="006C7174"/>
    <w:rsid w:val="006D003B"/>
    <w:rsid w:val="006D02B8"/>
    <w:rsid w:val="006D7309"/>
    <w:rsid w:val="006E2697"/>
    <w:rsid w:val="006E2CAD"/>
    <w:rsid w:val="006E4F8E"/>
    <w:rsid w:val="006E6905"/>
    <w:rsid w:val="006E7CBB"/>
    <w:rsid w:val="006F05E3"/>
    <w:rsid w:val="006F0DF5"/>
    <w:rsid w:val="006F115E"/>
    <w:rsid w:val="006F4604"/>
    <w:rsid w:val="006F7403"/>
    <w:rsid w:val="00701400"/>
    <w:rsid w:val="00701E13"/>
    <w:rsid w:val="00710919"/>
    <w:rsid w:val="00713677"/>
    <w:rsid w:val="0071581D"/>
    <w:rsid w:val="00726DE4"/>
    <w:rsid w:val="0073233C"/>
    <w:rsid w:val="00737724"/>
    <w:rsid w:val="00743C04"/>
    <w:rsid w:val="00744494"/>
    <w:rsid w:val="00745C3D"/>
    <w:rsid w:val="0075487A"/>
    <w:rsid w:val="0076232E"/>
    <w:rsid w:val="00770A1F"/>
    <w:rsid w:val="00774C60"/>
    <w:rsid w:val="00775B85"/>
    <w:rsid w:val="007822C9"/>
    <w:rsid w:val="00790163"/>
    <w:rsid w:val="00791298"/>
    <w:rsid w:val="00791E22"/>
    <w:rsid w:val="00794498"/>
    <w:rsid w:val="00797178"/>
    <w:rsid w:val="007A0B6D"/>
    <w:rsid w:val="007A428F"/>
    <w:rsid w:val="007A54D4"/>
    <w:rsid w:val="007A598E"/>
    <w:rsid w:val="007A66D8"/>
    <w:rsid w:val="007B1295"/>
    <w:rsid w:val="007B2960"/>
    <w:rsid w:val="007B6D6F"/>
    <w:rsid w:val="007B7234"/>
    <w:rsid w:val="007C2D5A"/>
    <w:rsid w:val="007D36F3"/>
    <w:rsid w:val="007D4C9F"/>
    <w:rsid w:val="007E0FEF"/>
    <w:rsid w:val="007E3445"/>
    <w:rsid w:val="007E5D30"/>
    <w:rsid w:val="007F738D"/>
    <w:rsid w:val="00801367"/>
    <w:rsid w:val="0080349E"/>
    <w:rsid w:val="008037F2"/>
    <w:rsid w:val="00804378"/>
    <w:rsid w:val="00805A67"/>
    <w:rsid w:val="008110EE"/>
    <w:rsid w:val="0081294C"/>
    <w:rsid w:val="00813EB1"/>
    <w:rsid w:val="00814D1F"/>
    <w:rsid w:val="00821C34"/>
    <w:rsid w:val="00825E93"/>
    <w:rsid w:val="00827256"/>
    <w:rsid w:val="00840DC6"/>
    <w:rsid w:val="008422AB"/>
    <w:rsid w:val="00842794"/>
    <w:rsid w:val="008458BA"/>
    <w:rsid w:val="00855259"/>
    <w:rsid w:val="008614D0"/>
    <w:rsid w:val="00873481"/>
    <w:rsid w:val="0088079D"/>
    <w:rsid w:val="00883C7E"/>
    <w:rsid w:val="008937B8"/>
    <w:rsid w:val="00897FEC"/>
    <w:rsid w:val="008C1FDA"/>
    <w:rsid w:val="008C2F17"/>
    <w:rsid w:val="008D2B24"/>
    <w:rsid w:val="008D76C2"/>
    <w:rsid w:val="008E39F7"/>
    <w:rsid w:val="008F08CE"/>
    <w:rsid w:val="008F1559"/>
    <w:rsid w:val="00900036"/>
    <w:rsid w:val="00900128"/>
    <w:rsid w:val="0090215C"/>
    <w:rsid w:val="009062B2"/>
    <w:rsid w:val="00911019"/>
    <w:rsid w:val="0091273C"/>
    <w:rsid w:val="0091685A"/>
    <w:rsid w:val="00924A6F"/>
    <w:rsid w:val="00924CB1"/>
    <w:rsid w:val="00926BDF"/>
    <w:rsid w:val="00932827"/>
    <w:rsid w:val="00936049"/>
    <w:rsid w:val="00941CE1"/>
    <w:rsid w:val="00941E8E"/>
    <w:rsid w:val="00947FBF"/>
    <w:rsid w:val="00950195"/>
    <w:rsid w:val="0095339D"/>
    <w:rsid w:val="009577AE"/>
    <w:rsid w:val="0096361D"/>
    <w:rsid w:val="009712BB"/>
    <w:rsid w:val="0097219B"/>
    <w:rsid w:val="009734BE"/>
    <w:rsid w:val="009740F7"/>
    <w:rsid w:val="009815FF"/>
    <w:rsid w:val="0098166F"/>
    <w:rsid w:val="009870F1"/>
    <w:rsid w:val="009871E8"/>
    <w:rsid w:val="009876F1"/>
    <w:rsid w:val="0099545D"/>
    <w:rsid w:val="009A3FA3"/>
    <w:rsid w:val="009A46D9"/>
    <w:rsid w:val="009B5174"/>
    <w:rsid w:val="009B526F"/>
    <w:rsid w:val="009B635F"/>
    <w:rsid w:val="009B76D3"/>
    <w:rsid w:val="009C1FA9"/>
    <w:rsid w:val="009C3230"/>
    <w:rsid w:val="009D0FAB"/>
    <w:rsid w:val="009D1113"/>
    <w:rsid w:val="009E3A57"/>
    <w:rsid w:val="009F393B"/>
    <w:rsid w:val="009F6700"/>
    <w:rsid w:val="00A06AE6"/>
    <w:rsid w:val="00A10396"/>
    <w:rsid w:val="00A149D3"/>
    <w:rsid w:val="00A166EE"/>
    <w:rsid w:val="00A24633"/>
    <w:rsid w:val="00A27335"/>
    <w:rsid w:val="00A40CC7"/>
    <w:rsid w:val="00A410DD"/>
    <w:rsid w:val="00A5196B"/>
    <w:rsid w:val="00A51BF3"/>
    <w:rsid w:val="00A554A6"/>
    <w:rsid w:val="00A56308"/>
    <w:rsid w:val="00A60538"/>
    <w:rsid w:val="00A61C8D"/>
    <w:rsid w:val="00A71656"/>
    <w:rsid w:val="00A73607"/>
    <w:rsid w:val="00A7534C"/>
    <w:rsid w:val="00A84157"/>
    <w:rsid w:val="00A91837"/>
    <w:rsid w:val="00A938E3"/>
    <w:rsid w:val="00A93A67"/>
    <w:rsid w:val="00AA22A8"/>
    <w:rsid w:val="00AB143C"/>
    <w:rsid w:val="00AB1C0B"/>
    <w:rsid w:val="00AB216F"/>
    <w:rsid w:val="00AB2760"/>
    <w:rsid w:val="00AD004C"/>
    <w:rsid w:val="00AD26D7"/>
    <w:rsid w:val="00AE1B70"/>
    <w:rsid w:val="00AE3E7C"/>
    <w:rsid w:val="00AF13C4"/>
    <w:rsid w:val="00AF1A7D"/>
    <w:rsid w:val="00AF6E88"/>
    <w:rsid w:val="00AF7DE2"/>
    <w:rsid w:val="00B11698"/>
    <w:rsid w:val="00B16FA1"/>
    <w:rsid w:val="00B20F1C"/>
    <w:rsid w:val="00B27AFA"/>
    <w:rsid w:val="00B32CCB"/>
    <w:rsid w:val="00B35A20"/>
    <w:rsid w:val="00B37304"/>
    <w:rsid w:val="00B40898"/>
    <w:rsid w:val="00B428F6"/>
    <w:rsid w:val="00B51555"/>
    <w:rsid w:val="00B541A2"/>
    <w:rsid w:val="00B54D30"/>
    <w:rsid w:val="00B565D0"/>
    <w:rsid w:val="00B609EE"/>
    <w:rsid w:val="00B62F61"/>
    <w:rsid w:val="00B70898"/>
    <w:rsid w:val="00B71530"/>
    <w:rsid w:val="00B72727"/>
    <w:rsid w:val="00B77FD4"/>
    <w:rsid w:val="00B8008B"/>
    <w:rsid w:val="00B81928"/>
    <w:rsid w:val="00B82D1A"/>
    <w:rsid w:val="00B92756"/>
    <w:rsid w:val="00B927AB"/>
    <w:rsid w:val="00B9487A"/>
    <w:rsid w:val="00B958AF"/>
    <w:rsid w:val="00B96697"/>
    <w:rsid w:val="00B976F5"/>
    <w:rsid w:val="00BA0085"/>
    <w:rsid w:val="00BA276F"/>
    <w:rsid w:val="00BA4CAD"/>
    <w:rsid w:val="00BA62D4"/>
    <w:rsid w:val="00BB0357"/>
    <w:rsid w:val="00BB7EE7"/>
    <w:rsid w:val="00BC627B"/>
    <w:rsid w:val="00BC71F0"/>
    <w:rsid w:val="00BD10B3"/>
    <w:rsid w:val="00BD32B2"/>
    <w:rsid w:val="00BD704C"/>
    <w:rsid w:val="00BE0939"/>
    <w:rsid w:val="00BE2C7A"/>
    <w:rsid w:val="00BE569C"/>
    <w:rsid w:val="00BE5911"/>
    <w:rsid w:val="00BF1E7A"/>
    <w:rsid w:val="00BF2B8D"/>
    <w:rsid w:val="00BF6983"/>
    <w:rsid w:val="00BF73E7"/>
    <w:rsid w:val="00C01C45"/>
    <w:rsid w:val="00C03AA9"/>
    <w:rsid w:val="00C051DA"/>
    <w:rsid w:val="00C0746A"/>
    <w:rsid w:val="00C07908"/>
    <w:rsid w:val="00C12892"/>
    <w:rsid w:val="00C14857"/>
    <w:rsid w:val="00C16394"/>
    <w:rsid w:val="00C256DE"/>
    <w:rsid w:val="00C44B7C"/>
    <w:rsid w:val="00C458CB"/>
    <w:rsid w:val="00C463C5"/>
    <w:rsid w:val="00C50F5C"/>
    <w:rsid w:val="00C52FD4"/>
    <w:rsid w:val="00C533BC"/>
    <w:rsid w:val="00C566F1"/>
    <w:rsid w:val="00C72083"/>
    <w:rsid w:val="00C90C86"/>
    <w:rsid w:val="00C93BAD"/>
    <w:rsid w:val="00CB1772"/>
    <w:rsid w:val="00CB2E20"/>
    <w:rsid w:val="00CB3D85"/>
    <w:rsid w:val="00CC1106"/>
    <w:rsid w:val="00CC3B72"/>
    <w:rsid w:val="00CC5247"/>
    <w:rsid w:val="00CC5BDA"/>
    <w:rsid w:val="00CD14FA"/>
    <w:rsid w:val="00CD5EA1"/>
    <w:rsid w:val="00CE3D18"/>
    <w:rsid w:val="00CE5469"/>
    <w:rsid w:val="00CE5E53"/>
    <w:rsid w:val="00CF28C8"/>
    <w:rsid w:val="00CF3B13"/>
    <w:rsid w:val="00D01D7F"/>
    <w:rsid w:val="00D05A5D"/>
    <w:rsid w:val="00D12418"/>
    <w:rsid w:val="00D137F3"/>
    <w:rsid w:val="00D17865"/>
    <w:rsid w:val="00D20A24"/>
    <w:rsid w:val="00D24CA0"/>
    <w:rsid w:val="00D338C3"/>
    <w:rsid w:val="00D36EC5"/>
    <w:rsid w:val="00D411F4"/>
    <w:rsid w:val="00D44C31"/>
    <w:rsid w:val="00D46DB0"/>
    <w:rsid w:val="00D477D8"/>
    <w:rsid w:val="00D53F0B"/>
    <w:rsid w:val="00D54D6A"/>
    <w:rsid w:val="00D55142"/>
    <w:rsid w:val="00D6260F"/>
    <w:rsid w:val="00D65ADF"/>
    <w:rsid w:val="00D66493"/>
    <w:rsid w:val="00D73672"/>
    <w:rsid w:val="00D747D4"/>
    <w:rsid w:val="00D74DD9"/>
    <w:rsid w:val="00D77EF9"/>
    <w:rsid w:val="00D937DD"/>
    <w:rsid w:val="00DA4A68"/>
    <w:rsid w:val="00DA518E"/>
    <w:rsid w:val="00DA675A"/>
    <w:rsid w:val="00DB663F"/>
    <w:rsid w:val="00DC267F"/>
    <w:rsid w:val="00DC2C26"/>
    <w:rsid w:val="00DC37F1"/>
    <w:rsid w:val="00DC7DF9"/>
    <w:rsid w:val="00DD2481"/>
    <w:rsid w:val="00DE33FC"/>
    <w:rsid w:val="00DE594E"/>
    <w:rsid w:val="00DE67DD"/>
    <w:rsid w:val="00DE6836"/>
    <w:rsid w:val="00DF2C72"/>
    <w:rsid w:val="00E02C72"/>
    <w:rsid w:val="00E11C78"/>
    <w:rsid w:val="00E1518D"/>
    <w:rsid w:val="00E2157F"/>
    <w:rsid w:val="00E22853"/>
    <w:rsid w:val="00E22867"/>
    <w:rsid w:val="00E30DBD"/>
    <w:rsid w:val="00E31E84"/>
    <w:rsid w:val="00E42DB9"/>
    <w:rsid w:val="00E4399C"/>
    <w:rsid w:val="00E45C95"/>
    <w:rsid w:val="00E46C14"/>
    <w:rsid w:val="00E6249C"/>
    <w:rsid w:val="00E624A8"/>
    <w:rsid w:val="00E6764D"/>
    <w:rsid w:val="00E72F6A"/>
    <w:rsid w:val="00E80847"/>
    <w:rsid w:val="00E8687F"/>
    <w:rsid w:val="00E902A2"/>
    <w:rsid w:val="00E902F4"/>
    <w:rsid w:val="00EA265F"/>
    <w:rsid w:val="00EA2844"/>
    <w:rsid w:val="00EA2927"/>
    <w:rsid w:val="00EA54C4"/>
    <w:rsid w:val="00EA588E"/>
    <w:rsid w:val="00EA5B61"/>
    <w:rsid w:val="00EA6BFD"/>
    <w:rsid w:val="00EC1AF7"/>
    <w:rsid w:val="00EC25C5"/>
    <w:rsid w:val="00EC2F8F"/>
    <w:rsid w:val="00EC46F6"/>
    <w:rsid w:val="00EC50E6"/>
    <w:rsid w:val="00EC59F7"/>
    <w:rsid w:val="00ED2D93"/>
    <w:rsid w:val="00ED68CD"/>
    <w:rsid w:val="00EE1FB9"/>
    <w:rsid w:val="00EF36EC"/>
    <w:rsid w:val="00F007EC"/>
    <w:rsid w:val="00F178D6"/>
    <w:rsid w:val="00F237E1"/>
    <w:rsid w:val="00F324BE"/>
    <w:rsid w:val="00F3601E"/>
    <w:rsid w:val="00F37836"/>
    <w:rsid w:val="00F45E68"/>
    <w:rsid w:val="00F47415"/>
    <w:rsid w:val="00F52934"/>
    <w:rsid w:val="00F544E6"/>
    <w:rsid w:val="00F601B1"/>
    <w:rsid w:val="00F6091C"/>
    <w:rsid w:val="00F7084F"/>
    <w:rsid w:val="00F72F1F"/>
    <w:rsid w:val="00F734CE"/>
    <w:rsid w:val="00F81994"/>
    <w:rsid w:val="00F840D0"/>
    <w:rsid w:val="00F8708B"/>
    <w:rsid w:val="00F90CD6"/>
    <w:rsid w:val="00F95583"/>
    <w:rsid w:val="00F97E11"/>
    <w:rsid w:val="00FA2BB2"/>
    <w:rsid w:val="00FA2D62"/>
    <w:rsid w:val="00FA3A25"/>
    <w:rsid w:val="00FA617E"/>
    <w:rsid w:val="00FB197E"/>
    <w:rsid w:val="00FB61ED"/>
    <w:rsid w:val="00FD4CB3"/>
    <w:rsid w:val="00FE2D42"/>
    <w:rsid w:val="00FE55A3"/>
    <w:rsid w:val="00FE7244"/>
    <w:rsid w:val="00FE7459"/>
    <w:rsid w:val="00FE7CB5"/>
    <w:rsid w:val="00FE7FBF"/>
    <w:rsid w:val="00FF3B4D"/>
    <w:rsid w:val="00FF7852"/>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bf3922"/>
    </o:shapedefaults>
    <o:shapelayout v:ext="edit">
      <o:idmap v:ext="edit" data="1"/>
    </o:shapelayout>
  </w:shapeDefaults>
  <w:decimalSymbol w:val=","/>
  <w:listSeparator w:val=";"/>
  <w14:docId w14:val="4470578C"/>
  <w15:docId w15:val="{7C8961D6-4490-4F08-816B-25DAE1F9A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GB"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00B87"/>
    <w:pPr>
      <w:spacing w:after="200" w:line="276"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sz w:val="16"/>
      <w:szCs w:val="16"/>
    </w:rPr>
  </w:style>
  <w:style w:type="character" w:customStyle="1" w:styleId="SprechblasentextZchn">
    <w:name w:val="Sprechblasentext Zchn"/>
    <w:link w:val="Sprechblasentext"/>
    <w:uiPriority w:val="99"/>
    <w:semiHidden/>
    <w:rsid w:val="000B3654"/>
    <w:rPr>
      <w:rFonts w:ascii="Tahoma" w:hAnsi="Tahoma" w:cs="Tahoma"/>
      <w:sz w:val="16"/>
      <w:szCs w:val="16"/>
    </w:rPr>
  </w:style>
  <w:style w:type="character" w:styleId="Hyperlink">
    <w:name w:val="Hyperlink"/>
    <w:uiPriority w:val="99"/>
    <w:unhideWhenUsed/>
    <w:rsid w:val="000B3654"/>
    <w:rPr>
      <w:color w:val="0000FF"/>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rPr>
      <w:rFonts w:ascii="Helvetica" w:eastAsia="ヒラギノ角ゴ Pro W3" w:hAnsi="Helvetica"/>
      <w:color w:val="000000"/>
      <w:sz w:val="24"/>
    </w:rPr>
  </w:style>
  <w:style w:type="paragraph" w:customStyle="1" w:styleId="SubheadAntennaLight">
    <w:name w:val="Subhead [Antenna Light"/>
    <w:aliases w:val="11 pt.,Absatz 12 pt.,Zeilenabstand 1,15]"/>
    <w:basedOn w:val="Standard"/>
    <w:link w:val="SubheadAntennaLightZchn"/>
    <w:qFormat/>
    <w:rsid w:val="00974B6E"/>
    <w:pPr>
      <w:spacing w:after="240"/>
    </w:pPr>
    <w:rPr>
      <w:rFonts w:ascii="Antenna Light" w:hAnsi="Antenna Light"/>
      <w:b/>
      <w:sz w:val="20"/>
      <w:szCs w:val="18"/>
    </w:rPr>
  </w:style>
  <w:style w:type="character" w:customStyle="1" w:styleId="SubheadAntennaLightZchn">
    <w:name w:val="Subhead [Antenna Light Zchn"/>
    <w:aliases w:val="11 pt. Zchn,Absatz 12 pt. Zchn,Zeilenabstand 1 Zchn,15] Zchn"/>
    <w:link w:val="SubheadAntennaLight"/>
    <w:rsid w:val="00974B6E"/>
    <w:rPr>
      <w:rFonts w:ascii="Antenna Light" w:hAnsi="Antenna Light"/>
      <w:b/>
      <w:szCs w:val="18"/>
      <w:lang w:val="en-GB"/>
    </w:rPr>
  </w:style>
  <w:style w:type="character" w:styleId="Seitenzahl">
    <w:name w:val="page number"/>
    <w:basedOn w:val="Absatz-Standardschriftart"/>
    <w:rsid w:val="0050695B"/>
  </w:style>
  <w:style w:type="character" w:styleId="Kommentarzeichen">
    <w:name w:val="annotation reference"/>
    <w:uiPriority w:val="99"/>
    <w:semiHidden/>
    <w:unhideWhenUsed/>
    <w:rsid w:val="00E73C66"/>
    <w:rPr>
      <w:sz w:val="16"/>
      <w:szCs w:val="16"/>
    </w:rPr>
  </w:style>
  <w:style w:type="paragraph" w:styleId="Kommentartext">
    <w:name w:val="annotation text"/>
    <w:basedOn w:val="Standard"/>
    <w:link w:val="KommentartextZchn"/>
    <w:uiPriority w:val="99"/>
    <w:unhideWhenUsed/>
    <w:rsid w:val="00E73C66"/>
    <w:pPr>
      <w:spacing w:after="160" w:line="240" w:lineRule="auto"/>
    </w:pPr>
    <w:rPr>
      <w:rFonts w:eastAsia="Calibri"/>
      <w:sz w:val="20"/>
      <w:szCs w:val="20"/>
      <w:lang w:eastAsia="en-US"/>
    </w:rPr>
  </w:style>
  <w:style w:type="character" w:customStyle="1" w:styleId="KommentartextZchn">
    <w:name w:val="Kommentartext Zchn"/>
    <w:link w:val="Kommentartext"/>
    <w:uiPriority w:val="99"/>
    <w:rsid w:val="00E73C66"/>
    <w:rPr>
      <w:rFonts w:eastAsia="Calibri"/>
      <w:sz w:val="20"/>
      <w:szCs w:val="20"/>
      <w:lang w:eastAsia="en-US"/>
    </w:rPr>
  </w:style>
  <w:style w:type="character" w:styleId="Hervorhebung">
    <w:name w:val="Emphasis"/>
    <w:uiPriority w:val="20"/>
    <w:qFormat/>
    <w:rsid w:val="00D12B53"/>
    <w:rPr>
      <w:i/>
      <w:iCs/>
    </w:rPr>
  </w:style>
  <w:style w:type="paragraph" w:styleId="NurText">
    <w:name w:val="Plain Text"/>
    <w:basedOn w:val="Standard"/>
    <w:link w:val="NurTextZchn"/>
    <w:uiPriority w:val="99"/>
    <w:unhideWhenUsed/>
    <w:rsid w:val="00071C47"/>
    <w:pPr>
      <w:spacing w:after="0" w:line="240" w:lineRule="auto"/>
    </w:pPr>
    <w:rPr>
      <w:rFonts w:ascii="Consolas" w:eastAsia="Calibri" w:hAnsi="Consolas"/>
      <w:sz w:val="21"/>
      <w:szCs w:val="21"/>
      <w:lang w:eastAsia="en-US"/>
    </w:rPr>
  </w:style>
  <w:style w:type="character" w:customStyle="1" w:styleId="NurTextZchn">
    <w:name w:val="Nur Text Zchn"/>
    <w:link w:val="NurText"/>
    <w:uiPriority w:val="99"/>
    <w:rsid w:val="00071C47"/>
    <w:rPr>
      <w:rFonts w:ascii="Consolas" w:eastAsia="Calibri" w:hAnsi="Consolas"/>
      <w:sz w:val="21"/>
      <w:szCs w:val="21"/>
      <w:lang w:eastAsia="en-US"/>
    </w:rPr>
  </w:style>
  <w:style w:type="paragraph" w:styleId="Kommentarthema">
    <w:name w:val="annotation subject"/>
    <w:basedOn w:val="Kommentartext"/>
    <w:next w:val="Kommentartext"/>
    <w:link w:val="KommentarthemaZchn"/>
    <w:uiPriority w:val="99"/>
    <w:semiHidden/>
    <w:unhideWhenUsed/>
    <w:rsid w:val="00957BC2"/>
    <w:pPr>
      <w:spacing w:after="200"/>
    </w:pPr>
    <w:rPr>
      <w:b/>
      <w:bCs/>
    </w:rPr>
  </w:style>
  <w:style w:type="character" w:customStyle="1" w:styleId="KommentarthemaZchn">
    <w:name w:val="Kommentarthema Zchn"/>
    <w:link w:val="Kommentarthema"/>
    <w:uiPriority w:val="99"/>
    <w:semiHidden/>
    <w:rsid w:val="00957BC2"/>
    <w:rPr>
      <w:rFonts w:eastAsia="Calibri"/>
      <w:b/>
      <w:bCs/>
      <w:sz w:val="20"/>
      <w:szCs w:val="20"/>
      <w:lang w:eastAsia="en-US"/>
    </w:rPr>
  </w:style>
  <w:style w:type="character" w:customStyle="1" w:styleId="IntensiveHervorhebung1">
    <w:name w:val="Intensive Hervorhebung1"/>
    <w:uiPriority w:val="21"/>
    <w:qFormat/>
    <w:rsid w:val="007471C4"/>
    <w:rPr>
      <w:i/>
      <w:iCs/>
      <w:color w:val="4472C4"/>
    </w:rPr>
  </w:style>
  <w:style w:type="paragraph" w:styleId="berarbeitung">
    <w:name w:val="Revision"/>
    <w:hidden/>
    <w:uiPriority w:val="71"/>
    <w:rsid w:val="002A2673"/>
    <w:rPr>
      <w:sz w:val="22"/>
      <w:szCs w:val="22"/>
    </w:rPr>
  </w:style>
  <w:style w:type="character" w:customStyle="1" w:styleId="NichtaufgelsteErwhnung1">
    <w:name w:val="Nicht aufgelöste Erwähnung1"/>
    <w:basedOn w:val="Absatz-Standardschriftart"/>
    <w:uiPriority w:val="99"/>
    <w:semiHidden/>
    <w:unhideWhenUsed/>
    <w:rsid w:val="00EF36EC"/>
    <w:rPr>
      <w:color w:val="605E5C"/>
      <w:shd w:val="clear" w:color="auto" w:fill="E1DFDD"/>
    </w:rPr>
  </w:style>
  <w:style w:type="character" w:styleId="NichtaufgelsteErwhnung">
    <w:name w:val="Unresolved Mention"/>
    <w:basedOn w:val="Absatz-Standardschriftart"/>
    <w:uiPriority w:val="99"/>
    <w:semiHidden/>
    <w:unhideWhenUsed/>
    <w:rsid w:val="00791E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788252">
      <w:bodyDiv w:val="1"/>
      <w:marLeft w:val="0"/>
      <w:marRight w:val="0"/>
      <w:marTop w:val="0"/>
      <w:marBottom w:val="0"/>
      <w:divBdr>
        <w:top w:val="none" w:sz="0" w:space="0" w:color="auto"/>
        <w:left w:val="none" w:sz="0" w:space="0" w:color="auto"/>
        <w:bottom w:val="none" w:sz="0" w:space="0" w:color="auto"/>
        <w:right w:val="none" w:sz="0" w:space="0" w:color="auto"/>
      </w:divBdr>
    </w:div>
    <w:div w:id="600838095">
      <w:bodyDiv w:val="1"/>
      <w:marLeft w:val="0"/>
      <w:marRight w:val="0"/>
      <w:marTop w:val="0"/>
      <w:marBottom w:val="0"/>
      <w:divBdr>
        <w:top w:val="none" w:sz="0" w:space="0" w:color="auto"/>
        <w:left w:val="none" w:sz="0" w:space="0" w:color="auto"/>
        <w:bottom w:val="none" w:sz="0" w:space="0" w:color="auto"/>
        <w:right w:val="none" w:sz="0" w:space="0" w:color="auto"/>
      </w:divBdr>
    </w:div>
    <w:div w:id="823592937">
      <w:bodyDiv w:val="1"/>
      <w:marLeft w:val="0"/>
      <w:marRight w:val="0"/>
      <w:marTop w:val="0"/>
      <w:marBottom w:val="0"/>
      <w:divBdr>
        <w:top w:val="none" w:sz="0" w:space="0" w:color="auto"/>
        <w:left w:val="none" w:sz="0" w:space="0" w:color="auto"/>
        <w:bottom w:val="none" w:sz="0" w:space="0" w:color="auto"/>
        <w:right w:val="none" w:sz="0" w:space="0" w:color="auto"/>
      </w:divBdr>
    </w:div>
    <w:div w:id="13576554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de@ikt-innovation.d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40246C-9016-4803-A408-995215E0C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1205</Words>
  <Characters>7594</Characters>
  <Application>Microsoft Office Word</Application>
  <DocSecurity>0</DocSecurity>
  <Lines>63</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Lorch Schweisstechnik GmbH</Company>
  <LinksUpToDate>false</LinksUpToDate>
  <CharactersWithSpaces>8782</CharactersWithSpaces>
  <SharedDoc>false</SharedDoc>
  <HLinks>
    <vt:vector size="12" baseType="variant">
      <vt:variant>
        <vt:i4>89</vt:i4>
      </vt:variant>
      <vt:variant>
        <vt:i4>3</vt:i4>
      </vt:variant>
      <vt:variant>
        <vt:i4>0</vt:i4>
      </vt:variant>
      <vt:variant>
        <vt:i4>5</vt:i4>
      </vt:variant>
      <vt:variant>
        <vt:lpwstr>http://www.cobot-welding.de/</vt:lpwstr>
      </vt:variant>
      <vt:variant>
        <vt:lpwstr/>
      </vt:variant>
      <vt:variant>
        <vt:i4>1507335</vt:i4>
      </vt:variant>
      <vt:variant>
        <vt:i4>0</vt:i4>
      </vt:variant>
      <vt:variant>
        <vt:i4>0</vt:i4>
      </vt:variant>
      <vt:variant>
        <vt:i4>5</vt:i4>
      </vt:variant>
      <vt:variant>
        <vt:lpwstr>http://www.lorch.eu/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Clara Weyhenmeyer</dc:creator>
  <cp:lastModifiedBy>Mechthild Fendel</cp:lastModifiedBy>
  <cp:revision>7</cp:revision>
  <cp:lastPrinted>2020-05-14T07:11:00Z</cp:lastPrinted>
  <dcterms:created xsi:type="dcterms:W3CDTF">2020-08-28T14:51:00Z</dcterms:created>
  <dcterms:modified xsi:type="dcterms:W3CDTF">2020-11-04T08:00:00Z</dcterms:modified>
</cp:coreProperties>
</file>