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9C2" w:rsidRPr="003725AE" w:rsidRDefault="005579C2">
      <w:pPr>
        <w:pStyle w:val="Beschriftung"/>
        <w:spacing w:line="240" w:lineRule="auto"/>
        <w:jc w:val="right"/>
        <w:rPr>
          <w:b/>
          <w:sz w:val="18"/>
          <w:szCs w:val="18"/>
        </w:rPr>
      </w:pPr>
    </w:p>
    <w:p w:rsidR="005579C2" w:rsidRPr="00F6610B" w:rsidRDefault="005579C2">
      <w:pPr>
        <w:pStyle w:val="Beschriftung"/>
        <w:rPr>
          <w:rFonts w:ascii="Antenna Bold" w:hAnsi="Antenna Bold"/>
          <w:b/>
          <w:color w:val="3D3E43"/>
          <w:sz w:val="32"/>
          <w:szCs w:val="32"/>
        </w:rPr>
      </w:pPr>
      <w:r w:rsidRPr="00F6610B">
        <w:rPr>
          <w:rFonts w:ascii="Antenna Bold" w:hAnsi="Antenna Bold"/>
          <w:b/>
          <w:color w:val="3D3E43"/>
          <w:sz w:val="32"/>
          <w:szCs w:val="32"/>
        </w:rPr>
        <w:t>C</w:t>
      </w:r>
      <w:r w:rsidR="00F6610B">
        <w:rPr>
          <w:rFonts w:ascii="Antenna Bold" w:hAnsi="Antenna Bold"/>
          <w:b/>
          <w:color w:val="3D3E43"/>
          <w:sz w:val="32"/>
          <w:szCs w:val="32"/>
        </w:rPr>
        <w:t>OOPERATION</w:t>
      </w:r>
      <w:r w:rsidRPr="00F6610B">
        <w:rPr>
          <w:rFonts w:ascii="Antenna Bold" w:hAnsi="Antenna Bold"/>
          <w:b/>
          <w:color w:val="3D3E43"/>
          <w:sz w:val="32"/>
          <w:szCs w:val="32"/>
        </w:rPr>
        <w:t xml:space="preserve"> A</w:t>
      </w:r>
      <w:r w:rsidR="00F6610B">
        <w:rPr>
          <w:rFonts w:ascii="Antenna Bold" w:hAnsi="Antenna Bold"/>
          <w:b/>
          <w:color w:val="3D3E43"/>
          <w:sz w:val="32"/>
          <w:szCs w:val="32"/>
        </w:rPr>
        <w:t>GREEMENT</w:t>
      </w:r>
    </w:p>
    <w:p w:rsidR="005579C2" w:rsidRPr="004B5760" w:rsidRDefault="005579C2">
      <w:pPr>
        <w:rPr>
          <w:rFonts w:ascii="Verdana" w:hAnsi="Verdana"/>
        </w:rPr>
      </w:pPr>
    </w:p>
    <w:p w:rsidR="005579C2" w:rsidRPr="004B5760" w:rsidRDefault="005579C2">
      <w:pPr>
        <w:rPr>
          <w:rFonts w:ascii="Verdana" w:hAnsi="Verdana"/>
          <w:sz w:val="18"/>
          <w:szCs w:val="18"/>
        </w:rPr>
      </w:pPr>
      <w:r w:rsidRPr="004B5760">
        <w:rPr>
          <w:rFonts w:ascii="Verdana" w:hAnsi="Verdana"/>
          <w:sz w:val="18"/>
          <w:szCs w:val="18"/>
        </w:rPr>
        <w:t>between</w:t>
      </w:r>
    </w:p>
    <w:p w:rsidR="005579C2" w:rsidRPr="004B5760" w:rsidRDefault="005579C2">
      <w:pPr>
        <w:pStyle w:val="berschrift2"/>
        <w:spacing w:before="40" w:after="40"/>
        <w:rPr>
          <w:rFonts w:ascii="Verdana" w:hAnsi="Verdana"/>
          <w:sz w:val="18"/>
          <w:szCs w:val="18"/>
        </w:rPr>
      </w:pPr>
      <w:r w:rsidRPr="004B5760">
        <w:rPr>
          <w:rFonts w:ascii="Verdana" w:hAnsi="Verdana"/>
          <w:sz w:val="18"/>
          <w:szCs w:val="18"/>
        </w:rPr>
        <w:t>LORCH Schweisstechnik GmbH, Im Anwänder 24-26, D-71549 Auenwald</w:t>
      </w:r>
    </w:p>
    <w:p w:rsidR="005579C2" w:rsidRPr="004B5760" w:rsidRDefault="005579C2">
      <w:pPr>
        <w:rPr>
          <w:rFonts w:ascii="Verdana" w:hAnsi="Verdana"/>
          <w:sz w:val="18"/>
          <w:szCs w:val="18"/>
          <w:lang w:val="en-GB"/>
        </w:rPr>
      </w:pPr>
      <w:r w:rsidRPr="004B5760">
        <w:rPr>
          <w:rFonts w:ascii="Verdana" w:hAnsi="Verdana"/>
          <w:sz w:val="18"/>
          <w:szCs w:val="18"/>
          <w:lang w:val="en-GB"/>
        </w:rPr>
        <w:t>hereinafter referred to as LORCH and</w:t>
      </w:r>
    </w:p>
    <w:p w:rsidR="000B0D7A" w:rsidRDefault="000B0D7A" w:rsidP="000B0D7A">
      <w:pPr>
        <w:jc w:val="center"/>
        <w:rPr>
          <w:rFonts w:ascii="Verdana" w:hAnsi="Verdana"/>
          <w:b/>
          <w:sz w:val="18"/>
          <w:szCs w:val="18"/>
          <w:lang w:val="en-US"/>
        </w:rPr>
      </w:pPr>
      <w:r>
        <w:rPr>
          <w:rFonts w:ascii="Verdana" w:hAnsi="Verdana"/>
          <w:b/>
          <w:sz w:val="18"/>
          <w:szCs w:val="18"/>
          <w:lang w:val="en-US"/>
        </w:rPr>
        <w:fldChar w:fldCharType="begin">
          <w:ffData>
            <w:name w:val="Text1"/>
            <w:enabled/>
            <w:calcOnExit w:val="0"/>
            <w:textInput>
              <w:default w:val="&lt;&lt; name and address of partner supplier &gt;&gt;"/>
            </w:textInput>
          </w:ffData>
        </w:fldChar>
      </w:r>
      <w:bookmarkStart w:id="0" w:name="Text1"/>
      <w:r>
        <w:rPr>
          <w:rFonts w:ascii="Verdana" w:hAnsi="Verdana"/>
          <w:b/>
          <w:sz w:val="18"/>
          <w:szCs w:val="18"/>
          <w:lang w:val="en-US"/>
        </w:rPr>
        <w:instrText xml:space="preserve"> FORMTEXT </w:instrText>
      </w:r>
      <w:r>
        <w:rPr>
          <w:rFonts w:ascii="Verdana" w:hAnsi="Verdana"/>
          <w:b/>
          <w:sz w:val="18"/>
          <w:szCs w:val="18"/>
          <w:lang w:val="en-US"/>
        </w:rPr>
      </w:r>
      <w:r>
        <w:rPr>
          <w:rFonts w:ascii="Verdana" w:hAnsi="Verdana"/>
          <w:b/>
          <w:sz w:val="18"/>
          <w:szCs w:val="18"/>
          <w:lang w:val="en-US"/>
        </w:rPr>
        <w:fldChar w:fldCharType="separate"/>
      </w:r>
      <w:r>
        <w:rPr>
          <w:rFonts w:ascii="Verdana" w:hAnsi="Verdana"/>
          <w:b/>
          <w:noProof/>
          <w:sz w:val="18"/>
          <w:szCs w:val="18"/>
          <w:lang w:val="en-US"/>
        </w:rPr>
        <w:t>&lt;&lt; name and address of partner supplier &gt;&gt;</w:t>
      </w:r>
      <w:r>
        <w:rPr>
          <w:rFonts w:ascii="Verdana" w:hAnsi="Verdana"/>
          <w:b/>
          <w:sz w:val="18"/>
          <w:szCs w:val="18"/>
          <w:lang w:val="en-US"/>
        </w:rPr>
        <w:fldChar w:fldCharType="end"/>
      </w:r>
      <w:bookmarkEnd w:id="0"/>
    </w:p>
    <w:p w:rsidR="005579C2" w:rsidRPr="004B5760" w:rsidRDefault="005579C2">
      <w:pPr>
        <w:rPr>
          <w:rFonts w:ascii="Verdana" w:hAnsi="Verdana"/>
          <w:sz w:val="18"/>
          <w:szCs w:val="18"/>
          <w:lang w:val="en-GB"/>
        </w:rPr>
      </w:pPr>
      <w:r w:rsidRPr="004B5760">
        <w:rPr>
          <w:rFonts w:ascii="Verdana" w:hAnsi="Verdana"/>
          <w:sz w:val="18"/>
          <w:szCs w:val="18"/>
          <w:lang w:val="en-GB"/>
        </w:rPr>
        <w:t>hereinafter referred to as Supplier</w:t>
      </w:r>
    </w:p>
    <w:p w:rsidR="005579C2" w:rsidRPr="004B5760" w:rsidRDefault="005579C2">
      <w:pPr>
        <w:rPr>
          <w:rFonts w:ascii="Verdana" w:hAnsi="Verdana"/>
          <w:sz w:val="18"/>
          <w:szCs w:val="18"/>
          <w:lang w:val="en-GB"/>
        </w:rPr>
      </w:pPr>
    </w:p>
    <w:p w:rsidR="005579C2" w:rsidRPr="004B5760" w:rsidRDefault="005579C2">
      <w:pPr>
        <w:rPr>
          <w:rFonts w:ascii="Verdana" w:hAnsi="Verdana"/>
          <w:sz w:val="18"/>
          <w:szCs w:val="18"/>
          <w:lang w:val="en-GB"/>
        </w:rPr>
      </w:pPr>
    </w:p>
    <w:p w:rsidR="005579C2" w:rsidRPr="004B5760" w:rsidRDefault="005579C2">
      <w:pPr>
        <w:rPr>
          <w:rFonts w:ascii="Verdana" w:hAnsi="Verdana"/>
          <w:sz w:val="18"/>
          <w:szCs w:val="18"/>
          <w:lang w:val="en-GB"/>
        </w:rPr>
      </w:pPr>
      <w:r w:rsidRPr="004B5760">
        <w:rPr>
          <w:rFonts w:ascii="Verdana" w:hAnsi="Verdana"/>
          <w:sz w:val="18"/>
          <w:szCs w:val="18"/>
          <w:lang w:val="en-GB"/>
        </w:rPr>
        <w:t xml:space="preserve">The Supplier develops, manufactures and delivers components, </w:t>
      </w:r>
      <w:bookmarkStart w:id="1" w:name="_GoBack"/>
      <w:bookmarkEnd w:id="1"/>
      <w:r w:rsidRPr="004B5760">
        <w:rPr>
          <w:rFonts w:ascii="Verdana" w:hAnsi="Verdana"/>
          <w:sz w:val="18"/>
          <w:szCs w:val="18"/>
          <w:lang w:val="en-GB"/>
        </w:rPr>
        <w:t>equipment and spare parts for arc-welding and plasma-cutting technology for LORCH.</w:t>
      </w:r>
    </w:p>
    <w:p w:rsidR="005579C2" w:rsidRPr="004B5760" w:rsidRDefault="005579C2">
      <w:pPr>
        <w:rPr>
          <w:rFonts w:ascii="Verdana" w:hAnsi="Verdana"/>
          <w:sz w:val="18"/>
          <w:szCs w:val="18"/>
          <w:lang w:val="en-GB"/>
        </w:rPr>
      </w:pPr>
    </w:p>
    <w:p w:rsidR="005579C2" w:rsidRPr="004B5760" w:rsidRDefault="005579C2">
      <w:pPr>
        <w:numPr>
          <w:ilvl w:val="0"/>
          <w:numId w:val="2"/>
        </w:numPr>
        <w:rPr>
          <w:rFonts w:ascii="Verdana" w:hAnsi="Verdana"/>
          <w:sz w:val="18"/>
          <w:szCs w:val="18"/>
          <w:lang w:val="en-GB"/>
        </w:rPr>
      </w:pPr>
      <w:r w:rsidRPr="004B5760">
        <w:rPr>
          <w:rFonts w:ascii="Verdana" w:hAnsi="Verdana"/>
          <w:sz w:val="18"/>
          <w:szCs w:val="18"/>
          <w:lang w:val="en-GB"/>
        </w:rPr>
        <w:t>The Supplier confirms that any information relating to business and any internal information (e. g. market data, development activities), documents, recommendations and other constituents which become only known within the scope of this cooperation are kept strictly confidential. The Supplier shall never transmit them to a third party. The Supplier is still bound to this confidentiality obligation after termination of this agreement.</w:t>
      </w:r>
    </w:p>
    <w:p w:rsidR="005579C2" w:rsidRPr="004B5760" w:rsidRDefault="005579C2">
      <w:pPr>
        <w:rPr>
          <w:rFonts w:ascii="Verdana" w:hAnsi="Verdana"/>
          <w:sz w:val="18"/>
          <w:szCs w:val="18"/>
          <w:lang w:val="en-GB"/>
        </w:rPr>
      </w:pPr>
    </w:p>
    <w:p w:rsidR="005579C2" w:rsidRPr="004B5760" w:rsidRDefault="005579C2">
      <w:pPr>
        <w:numPr>
          <w:ilvl w:val="0"/>
          <w:numId w:val="2"/>
        </w:numPr>
        <w:rPr>
          <w:rFonts w:ascii="Verdana" w:hAnsi="Verdana"/>
          <w:sz w:val="18"/>
          <w:szCs w:val="18"/>
          <w:lang w:val="en-GB"/>
        </w:rPr>
      </w:pPr>
      <w:r w:rsidRPr="004B5760">
        <w:rPr>
          <w:rFonts w:ascii="Verdana" w:hAnsi="Verdana"/>
          <w:sz w:val="18"/>
          <w:szCs w:val="18"/>
          <w:lang w:val="en-GB"/>
        </w:rPr>
        <w:t>This agreement does not apply to information</w:t>
      </w:r>
    </w:p>
    <w:p w:rsidR="005579C2" w:rsidRPr="004B5760" w:rsidRDefault="005579C2">
      <w:pPr>
        <w:numPr>
          <w:ilvl w:val="0"/>
          <w:numId w:val="7"/>
        </w:numPr>
        <w:tabs>
          <w:tab w:val="clear" w:pos="360"/>
          <w:tab w:val="num" w:pos="720"/>
        </w:tabs>
        <w:ind w:left="700"/>
        <w:rPr>
          <w:rFonts w:ascii="Verdana" w:hAnsi="Verdana"/>
          <w:sz w:val="18"/>
          <w:szCs w:val="18"/>
          <w:lang w:val="en-GB"/>
        </w:rPr>
      </w:pPr>
      <w:r w:rsidRPr="004B5760">
        <w:rPr>
          <w:rFonts w:ascii="Verdana" w:hAnsi="Verdana"/>
          <w:sz w:val="18"/>
          <w:szCs w:val="18"/>
          <w:lang w:val="en-GB"/>
        </w:rPr>
        <w:t>already known to the Supplier before conclusion of this non-disclosure agreement,</w:t>
      </w:r>
    </w:p>
    <w:p w:rsidR="005579C2" w:rsidRPr="004B5760" w:rsidRDefault="005579C2">
      <w:pPr>
        <w:numPr>
          <w:ilvl w:val="0"/>
          <w:numId w:val="7"/>
        </w:numPr>
        <w:tabs>
          <w:tab w:val="clear" w:pos="360"/>
          <w:tab w:val="num" w:pos="720"/>
        </w:tabs>
        <w:ind w:left="700"/>
        <w:rPr>
          <w:rFonts w:ascii="Verdana" w:hAnsi="Verdana"/>
          <w:sz w:val="18"/>
          <w:szCs w:val="18"/>
          <w:lang w:val="en-GB"/>
        </w:rPr>
      </w:pPr>
      <w:r w:rsidRPr="004B5760">
        <w:rPr>
          <w:rFonts w:ascii="Verdana" w:hAnsi="Verdana"/>
          <w:sz w:val="18"/>
          <w:szCs w:val="18"/>
          <w:lang w:val="en-GB"/>
        </w:rPr>
        <w:t>already known by the public or open to the public,</w:t>
      </w:r>
    </w:p>
    <w:p w:rsidR="005579C2" w:rsidRPr="004B5760" w:rsidRDefault="005579C2">
      <w:pPr>
        <w:numPr>
          <w:ilvl w:val="0"/>
          <w:numId w:val="7"/>
        </w:numPr>
        <w:tabs>
          <w:tab w:val="clear" w:pos="360"/>
          <w:tab w:val="num" w:pos="720"/>
        </w:tabs>
        <w:ind w:left="700"/>
        <w:rPr>
          <w:rFonts w:ascii="Verdana" w:hAnsi="Verdana"/>
          <w:sz w:val="18"/>
          <w:szCs w:val="18"/>
          <w:lang w:val="en-GB"/>
        </w:rPr>
      </w:pPr>
      <w:r w:rsidRPr="004B5760">
        <w:rPr>
          <w:rFonts w:ascii="Verdana" w:hAnsi="Verdana"/>
          <w:sz w:val="18"/>
          <w:szCs w:val="18"/>
          <w:lang w:val="en-GB"/>
        </w:rPr>
        <w:t xml:space="preserve">made known to the Supplier or the public belatedly, independent of the Supplier’s negligence. </w:t>
      </w:r>
    </w:p>
    <w:p w:rsidR="005579C2" w:rsidRPr="004B5760" w:rsidRDefault="005579C2">
      <w:pPr>
        <w:ind w:left="360"/>
        <w:rPr>
          <w:rFonts w:ascii="Verdana" w:hAnsi="Verdana"/>
          <w:sz w:val="18"/>
          <w:szCs w:val="18"/>
          <w:lang w:val="en-GB"/>
        </w:rPr>
      </w:pPr>
    </w:p>
    <w:p w:rsidR="005579C2" w:rsidRPr="004B5760" w:rsidRDefault="005579C2">
      <w:pPr>
        <w:ind w:left="360"/>
        <w:rPr>
          <w:rFonts w:ascii="Verdana" w:hAnsi="Verdana"/>
          <w:sz w:val="18"/>
          <w:szCs w:val="18"/>
          <w:lang w:val="en-GB"/>
        </w:rPr>
      </w:pPr>
      <w:r w:rsidRPr="004B5760">
        <w:rPr>
          <w:rFonts w:ascii="Verdana" w:hAnsi="Verdana"/>
          <w:sz w:val="18"/>
          <w:szCs w:val="18"/>
          <w:lang w:val="en-GB"/>
        </w:rPr>
        <w:t>The Supplier has to prove that one of the above-mentioned exceptions is in effect.</w:t>
      </w:r>
    </w:p>
    <w:p w:rsidR="005579C2" w:rsidRPr="004B5760" w:rsidRDefault="005579C2">
      <w:pPr>
        <w:ind w:left="360"/>
        <w:rPr>
          <w:rFonts w:ascii="Verdana" w:hAnsi="Verdana"/>
          <w:sz w:val="18"/>
          <w:szCs w:val="18"/>
          <w:lang w:val="en-GB"/>
        </w:rPr>
      </w:pPr>
    </w:p>
    <w:p w:rsidR="005579C2" w:rsidRPr="004B5760" w:rsidRDefault="005579C2">
      <w:pPr>
        <w:numPr>
          <w:ilvl w:val="0"/>
          <w:numId w:val="2"/>
        </w:numPr>
        <w:tabs>
          <w:tab w:val="clear" w:pos="360"/>
        </w:tabs>
        <w:rPr>
          <w:rFonts w:ascii="Verdana" w:hAnsi="Verdana"/>
          <w:sz w:val="18"/>
          <w:szCs w:val="18"/>
          <w:lang w:val="en-GB"/>
        </w:rPr>
      </w:pPr>
      <w:r w:rsidRPr="004B5760">
        <w:rPr>
          <w:rFonts w:ascii="Verdana" w:hAnsi="Verdana"/>
          <w:sz w:val="18"/>
          <w:szCs w:val="18"/>
          <w:lang w:val="en-GB"/>
        </w:rPr>
        <w:t xml:space="preserve">This commitment to confidentiality does not apply for the manufacturer of the products if the data are used by the Supplier for requests for quotes. However, the manufacturer shall be commited to non-disclosure by the Supplier. </w:t>
      </w:r>
    </w:p>
    <w:p w:rsidR="005579C2" w:rsidRPr="004B5760" w:rsidRDefault="005579C2">
      <w:pPr>
        <w:rPr>
          <w:rFonts w:ascii="Verdana" w:hAnsi="Verdana"/>
          <w:sz w:val="18"/>
          <w:szCs w:val="18"/>
          <w:lang w:val="en-GB"/>
        </w:rPr>
      </w:pPr>
    </w:p>
    <w:p w:rsidR="005579C2" w:rsidRPr="004B5760" w:rsidRDefault="005579C2">
      <w:pPr>
        <w:numPr>
          <w:ilvl w:val="0"/>
          <w:numId w:val="2"/>
        </w:numPr>
        <w:rPr>
          <w:rFonts w:ascii="Verdana" w:hAnsi="Verdana"/>
          <w:sz w:val="18"/>
          <w:szCs w:val="18"/>
          <w:lang w:val="en-GB"/>
        </w:rPr>
      </w:pPr>
      <w:r w:rsidRPr="004B5760">
        <w:rPr>
          <w:rFonts w:ascii="Verdana" w:hAnsi="Verdana"/>
          <w:sz w:val="18"/>
          <w:szCs w:val="18"/>
          <w:lang w:val="en-GB"/>
        </w:rPr>
        <w:t>The Supplier confirms that these designs, components, equipment and spare parts including any modification hereto are produced exclusively for LORCH.</w:t>
      </w:r>
    </w:p>
    <w:p w:rsidR="005579C2" w:rsidRPr="004B5760" w:rsidRDefault="005579C2">
      <w:pPr>
        <w:rPr>
          <w:rFonts w:ascii="Verdana" w:hAnsi="Verdana"/>
          <w:sz w:val="18"/>
          <w:szCs w:val="18"/>
          <w:lang w:val="en-GB"/>
        </w:rPr>
      </w:pPr>
    </w:p>
    <w:p w:rsidR="005579C2" w:rsidRPr="004B5760" w:rsidRDefault="005579C2">
      <w:pPr>
        <w:numPr>
          <w:ilvl w:val="0"/>
          <w:numId w:val="2"/>
        </w:numPr>
        <w:rPr>
          <w:rFonts w:ascii="Verdana" w:hAnsi="Verdana"/>
          <w:sz w:val="18"/>
          <w:szCs w:val="18"/>
          <w:lang w:val="en-GB"/>
        </w:rPr>
      </w:pPr>
      <w:r w:rsidRPr="004B5760">
        <w:rPr>
          <w:rFonts w:ascii="Verdana" w:hAnsi="Verdana"/>
          <w:sz w:val="18"/>
          <w:szCs w:val="18"/>
          <w:lang w:val="en-GB"/>
        </w:rPr>
        <w:t>The Supplier will inform LORCH before a manufacturing agreement is concluded with any other manufacturer of welding and cutting equipment.</w:t>
      </w:r>
    </w:p>
    <w:p w:rsidR="005579C2" w:rsidRPr="004B5760" w:rsidRDefault="005579C2">
      <w:pPr>
        <w:rPr>
          <w:rFonts w:ascii="Verdana" w:hAnsi="Verdana"/>
          <w:sz w:val="18"/>
          <w:szCs w:val="18"/>
          <w:lang w:val="en-GB"/>
        </w:rPr>
      </w:pPr>
    </w:p>
    <w:p w:rsidR="005579C2" w:rsidRPr="004B5760" w:rsidRDefault="005579C2">
      <w:pPr>
        <w:numPr>
          <w:ilvl w:val="0"/>
          <w:numId w:val="2"/>
        </w:numPr>
        <w:rPr>
          <w:rFonts w:ascii="Verdana" w:hAnsi="Verdana"/>
          <w:sz w:val="18"/>
          <w:szCs w:val="18"/>
          <w:lang w:val="en-GB"/>
        </w:rPr>
      </w:pPr>
      <w:r w:rsidRPr="004B5760">
        <w:rPr>
          <w:rFonts w:ascii="Verdana" w:hAnsi="Verdana"/>
          <w:sz w:val="18"/>
          <w:szCs w:val="18"/>
          <w:lang w:val="en-GB"/>
        </w:rPr>
        <w:t xml:space="preserve">The employees of the Supplier shall be committed to confidentiality accordingly. </w:t>
      </w:r>
    </w:p>
    <w:p w:rsidR="005579C2" w:rsidRPr="004B5760" w:rsidRDefault="005579C2">
      <w:pPr>
        <w:rPr>
          <w:rFonts w:ascii="Verdana" w:hAnsi="Verdana"/>
          <w:sz w:val="18"/>
          <w:szCs w:val="18"/>
          <w:lang w:val="en-GB"/>
        </w:rPr>
      </w:pPr>
    </w:p>
    <w:p w:rsidR="005579C2" w:rsidRPr="004B5760" w:rsidRDefault="005579C2">
      <w:pPr>
        <w:numPr>
          <w:ilvl w:val="0"/>
          <w:numId w:val="2"/>
        </w:numPr>
        <w:rPr>
          <w:rFonts w:ascii="Verdana" w:hAnsi="Verdana"/>
          <w:sz w:val="18"/>
          <w:szCs w:val="18"/>
          <w:lang w:val="en-GB"/>
        </w:rPr>
      </w:pPr>
      <w:r w:rsidRPr="004B5760">
        <w:rPr>
          <w:rFonts w:ascii="Verdana" w:hAnsi="Verdana"/>
          <w:sz w:val="18"/>
          <w:szCs w:val="18"/>
          <w:lang w:val="en-GB"/>
        </w:rPr>
        <w:t xml:space="preserve">Forwarding any information within the scope of this cooperation shall be allowed only in form and content as agreed upon with LORCH previously. </w:t>
      </w:r>
    </w:p>
    <w:p w:rsidR="005579C2" w:rsidRPr="004B5760" w:rsidRDefault="005579C2">
      <w:pPr>
        <w:rPr>
          <w:rFonts w:ascii="Verdana" w:hAnsi="Verdana"/>
          <w:sz w:val="18"/>
          <w:szCs w:val="18"/>
          <w:lang w:val="en-GB"/>
        </w:rPr>
      </w:pPr>
    </w:p>
    <w:p w:rsidR="005579C2" w:rsidRPr="004B5760" w:rsidRDefault="005579C2">
      <w:pPr>
        <w:numPr>
          <w:ilvl w:val="0"/>
          <w:numId w:val="2"/>
        </w:numPr>
        <w:rPr>
          <w:rFonts w:ascii="Verdana" w:hAnsi="Verdana"/>
          <w:sz w:val="18"/>
          <w:szCs w:val="18"/>
          <w:lang w:val="en-GB"/>
        </w:rPr>
      </w:pPr>
      <w:r w:rsidRPr="004B5760">
        <w:rPr>
          <w:rFonts w:ascii="Verdana" w:hAnsi="Verdana"/>
          <w:sz w:val="18"/>
          <w:szCs w:val="18"/>
          <w:lang w:val="en-GB"/>
        </w:rPr>
        <w:t>The Supplier shall return all documentation, including copies, of LORCH on demand of LORCH at any time, at the latest on termination of the cooperation with LORCH. If confidential information has been transmitted electronically or on a data medium, this information (data), including copies, shall be deleted on demand of LORCH at any time, at the latest on termination of the cooperation with LORCH. The Supplier shall notify LORCH immediately upon deletion in written form. The Supplier is not allowed to claim any rights of retention against LORCH.</w:t>
      </w:r>
    </w:p>
    <w:p w:rsidR="005579C2" w:rsidRPr="004B5760" w:rsidRDefault="005579C2">
      <w:pPr>
        <w:rPr>
          <w:rFonts w:ascii="Verdana" w:hAnsi="Verdana"/>
          <w:sz w:val="18"/>
          <w:szCs w:val="18"/>
          <w:lang w:val="en-GB"/>
        </w:rPr>
      </w:pPr>
    </w:p>
    <w:p w:rsidR="005579C2" w:rsidRPr="004B5760" w:rsidRDefault="005579C2">
      <w:pPr>
        <w:numPr>
          <w:ilvl w:val="0"/>
          <w:numId w:val="2"/>
        </w:numPr>
        <w:rPr>
          <w:rFonts w:ascii="Verdana" w:hAnsi="Verdana"/>
          <w:sz w:val="18"/>
          <w:szCs w:val="18"/>
          <w:lang w:val="en-GB"/>
        </w:rPr>
      </w:pPr>
      <w:r w:rsidRPr="004B5760">
        <w:rPr>
          <w:rFonts w:ascii="Verdana" w:hAnsi="Verdana"/>
          <w:sz w:val="18"/>
          <w:szCs w:val="18"/>
          <w:lang w:val="en-GB"/>
        </w:rPr>
        <w:t>In case of an infringement of this agreement, the Supplier shall pay an immediate penalty amounting to € 50,000.00. Any further claims for indemnification of LORCH against the Supplier will remain unaffected of this penalty.</w:t>
      </w:r>
    </w:p>
    <w:p w:rsidR="005579C2" w:rsidRDefault="005579C2">
      <w:pPr>
        <w:rPr>
          <w:rFonts w:ascii="Verdana" w:hAnsi="Verdana"/>
          <w:sz w:val="18"/>
          <w:szCs w:val="18"/>
          <w:lang w:val="en-GB"/>
        </w:rPr>
      </w:pPr>
    </w:p>
    <w:p w:rsidR="003725AE" w:rsidRDefault="003725AE">
      <w:pPr>
        <w:rPr>
          <w:rFonts w:ascii="Verdana" w:hAnsi="Verdana"/>
          <w:sz w:val="18"/>
          <w:szCs w:val="18"/>
          <w:lang w:val="en-GB"/>
        </w:rPr>
      </w:pPr>
    </w:p>
    <w:p w:rsidR="003725AE" w:rsidRDefault="003725AE">
      <w:pPr>
        <w:rPr>
          <w:rFonts w:ascii="Verdana" w:hAnsi="Verdana"/>
          <w:sz w:val="18"/>
          <w:szCs w:val="18"/>
          <w:lang w:val="en-GB"/>
        </w:rPr>
      </w:pPr>
    </w:p>
    <w:p w:rsidR="003725AE" w:rsidRDefault="003725AE">
      <w:pPr>
        <w:rPr>
          <w:rFonts w:ascii="Verdana" w:hAnsi="Verdana"/>
          <w:sz w:val="18"/>
          <w:szCs w:val="18"/>
          <w:lang w:val="en-GB"/>
        </w:rPr>
      </w:pPr>
    </w:p>
    <w:p w:rsidR="003725AE" w:rsidRDefault="003725AE">
      <w:pPr>
        <w:rPr>
          <w:rFonts w:ascii="Verdana" w:hAnsi="Verdana"/>
          <w:sz w:val="18"/>
          <w:szCs w:val="18"/>
          <w:lang w:val="en-GB"/>
        </w:rPr>
      </w:pPr>
    </w:p>
    <w:p w:rsidR="003725AE" w:rsidRPr="004B5760" w:rsidRDefault="003725AE">
      <w:pPr>
        <w:rPr>
          <w:rFonts w:ascii="Verdana" w:hAnsi="Verdana"/>
          <w:sz w:val="18"/>
          <w:szCs w:val="18"/>
          <w:lang w:val="en-GB"/>
        </w:rPr>
      </w:pPr>
    </w:p>
    <w:p w:rsidR="005579C2" w:rsidRPr="004B5760" w:rsidRDefault="005579C2">
      <w:pPr>
        <w:numPr>
          <w:ilvl w:val="0"/>
          <w:numId w:val="2"/>
        </w:numPr>
        <w:rPr>
          <w:rFonts w:ascii="Verdana" w:hAnsi="Verdana"/>
          <w:sz w:val="18"/>
          <w:szCs w:val="18"/>
          <w:lang w:val="en-US"/>
        </w:rPr>
      </w:pPr>
      <w:r w:rsidRPr="004B5760">
        <w:rPr>
          <w:rFonts w:ascii="Verdana" w:hAnsi="Verdana"/>
          <w:sz w:val="18"/>
          <w:szCs w:val="18"/>
          <w:lang w:val="en-US"/>
        </w:rPr>
        <w:t>Verbal subsidiary agreements are not agreed upon</w:t>
      </w:r>
      <w:r w:rsidRPr="004B5760">
        <w:rPr>
          <w:rFonts w:ascii="Verdana" w:hAnsi="Verdana"/>
          <w:sz w:val="18"/>
          <w:szCs w:val="18"/>
          <w:lang w:val="en-GB"/>
        </w:rPr>
        <w:t xml:space="preserve">. </w:t>
      </w:r>
      <w:r w:rsidRPr="004B5760">
        <w:rPr>
          <w:rFonts w:ascii="Verdana" w:hAnsi="Verdana"/>
          <w:sz w:val="18"/>
          <w:szCs w:val="18"/>
          <w:lang w:val="en-US"/>
        </w:rPr>
        <w:t>Modifications or amendments to this agreement require a confirmation in written form to become binding.</w:t>
      </w:r>
    </w:p>
    <w:p w:rsidR="003725AE" w:rsidRDefault="003725AE">
      <w:pPr>
        <w:ind w:left="360"/>
        <w:rPr>
          <w:rFonts w:ascii="Verdana" w:hAnsi="Verdana"/>
          <w:sz w:val="18"/>
          <w:szCs w:val="18"/>
          <w:lang w:val="en-US"/>
        </w:rPr>
      </w:pPr>
    </w:p>
    <w:p w:rsidR="005579C2" w:rsidRPr="004B5760" w:rsidRDefault="005579C2">
      <w:pPr>
        <w:ind w:left="360"/>
        <w:rPr>
          <w:rFonts w:ascii="Verdana" w:hAnsi="Verdana"/>
          <w:sz w:val="18"/>
          <w:szCs w:val="18"/>
          <w:lang w:val="en-US"/>
        </w:rPr>
      </w:pPr>
      <w:r w:rsidRPr="004B5760">
        <w:rPr>
          <w:rFonts w:ascii="Verdana" w:hAnsi="Verdana"/>
          <w:sz w:val="18"/>
          <w:szCs w:val="18"/>
          <w:lang w:val="en-US"/>
        </w:rPr>
        <w:t>This contract shall be subject to the laws of the Federal Republic of Germany to the exclusion of the United Nations Convention on Contracts for the International Sale of Goods (CISG). Should the Supplier be a merchant registered as such in the Commercial Register, a legal entity under public law or a special fund under public law, the exclusive place of jurisdiction for all disputes arising directly or indirectly from this contract shall be the head office of LORCH. The same applies if the Supplier does not have a general court of jurisdiction in Germany or if his domicile or habitually residence are not know when action is taken. However, LORCH is also entitled to sue the Supplier at a court of law in the jurisdiction of his domicile.</w:t>
      </w:r>
    </w:p>
    <w:p w:rsidR="005579C2" w:rsidRPr="004B5760" w:rsidRDefault="005579C2">
      <w:pPr>
        <w:ind w:left="360"/>
        <w:rPr>
          <w:rFonts w:ascii="Verdana" w:hAnsi="Verdana"/>
          <w:sz w:val="18"/>
          <w:szCs w:val="18"/>
          <w:lang w:val="en-US"/>
        </w:rPr>
      </w:pPr>
      <w:r w:rsidRPr="004B5760">
        <w:rPr>
          <w:rFonts w:ascii="Verdana" w:hAnsi="Verdana"/>
          <w:sz w:val="18"/>
          <w:szCs w:val="18"/>
          <w:lang w:val="en-US"/>
        </w:rPr>
        <w:br/>
        <w:t>Should any provision of the contract with the Supplier be void, either in full or in part, the validity of the remaining provisions hereof shall in no way be affected thereby. The provision which is void either in full or in part shall be substituted by a valid provision which corresponds as much as possible to the intended economic success.</w:t>
      </w:r>
    </w:p>
    <w:p w:rsidR="005579C2" w:rsidRPr="004B5760" w:rsidRDefault="005579C2">
      <w:pPr>
        <w:ind w:left="360"/>
        <w:rPr>
          <w:rFonts w:ascii="Verdana" w:hAnsi="Verdana"/>
          <w:sz w:val="18"/>
          <w:szCs w:val="18"/>
          <w:lang w:val="en-US"/>
        </w:rPr>
      </w:pPr>
    </w:p>
    <w:p w:rsidR="005579C2" w:rsidRPr="004B5760" w:rsidRDefault="005579C2">
      <w:pPr>
        <w:rPr>
          <w:rFonts w:ascii="Verdana" w:hAnsi="Verdana"/>
          <w:sz w:val="18"/>
          <w:szCs w:val="18"/>
          <w:lang w:val="en-GB"/>
        </w:rPr>
      </w:pPr>
    </w:p>
    <w:tbl>
      <w:tblPr>
        <w:tblW w:w="0" w:type="auto"/>
        <w:tblLayout w:type="fixed"/>
        <w:tblCellMar>
          <w:left w:w="70" w:type="dxa"/>
          <w:right w:w="70" w:type="dxa"/>
        </w:tblCellMar>
        <w:tblLook w:val="0000" w:firstRow="0" w:lastRow="0" w:firstColumn="0" w:lastColumn="0" w:noHBand="0" w:noVBand="0"/>
      </w:tblPr>
      <w:tblGrid>
        <w:gridCol w:w="4822"/>
        <w:gridCol w:w="4822"/>
      </w:tblGrid>
      <w:tr w:rsidR="005579C2" w:rsidRPr="004B5760">
        <w:tc>
          <w:tcPr>
            <w:tcW w:w="4822" w:type="dxa"/>
          </w:tcPr>
          <w:p w:rsidR="005579C2" w:rsidRPr="004B5760" w:rsidRDefault="005579C2">
            <w:pPr>
              <w:rPr>
                <w:rFonts w:ascii="Verdana" w:hAnsi="Verdana"/>
                <w:sz w:val="18"/>
                <w:szCs w:val="18"/>
                <w:lang w:val="en-GB"/>
              </w:rPr>
            </w:pPr>
          </w:p>
          <w:p w:rsidR="005579C2" w:rsidRPr="004B5760" w:rsidRDefault="005579C2">
            <w:pPr>
              <w:rPr>
                <w:rFonts w:ascii="Verdana" w:hAnsi="Verdana"/>
                <w:sz w:val="18"/>
                <w:szCs w:val="18"/>
                <w:lang w:val="en-GB"/>
              </w:rPr>
            </w:pPr>
          </w:p>
          <w:p w:rsidR="005579C2" w:rsidRPr="004B5760" w:rsidRDefault="005579C2">
            <w:pPr>
              <w:rPr>
                <w:rFonts w:ascii="Verdana" w:hAnsi="Verdana"/>
                <w:sz w:val="18"/>
                <w:szCs w:val="18"/>
                <w:u w:val="single"/>
                <w:lang w:val="en-GB"/>
              </w:rPr>
            </w:pPr>
            <w:r w:rsidRPr="004B5760">
              <w:rPr>
                <w:rFonts w:ascii="Verdana" w:hAnsi="Verdana"/>
                <w:sz w:val="18"/>
                <w:szCs w:val="18"/>
                <w:u w:val="single"/>
                <w:lang w:val="en-GB"/>
              </w:rPr>
              <w:tab/>
            </w:r>
            <w:r w:rsidRPr="004B5760">
              <w:rPr>
                <w:rFonts w:ascii="Verdana" w:hAnsi="Verdana"/>
                <w:sz w:val="18"/>
                <w:szCs w:val="18"/>
                <w:u w:val="single"/>
                <w:lang w:val="en-GB"/>
              </w:rPr>
              <w:tab/>
            </w:r>
            <w:r w:rsidRPr="004B5760">
              <w:rPr>
                <w:rFonts w:ascii="Verdana" w:hAnsi="Verdana"/>
                <w:sz w:val="18"/>
                <w:szCs w:val="18"/>
                <w:u w:val="single"/>
                <w:lang w:val="en-GB"/>
              </w:rPr>
              <w:tab/>
            </w:r>
            <w:r w:rsidRPr="004B5760">
              <w:rPr>
                <w:rFonts w:ascii="Verdana" w:hAnsi="Verdana"/>
                <w:sz w:val="18"/>
                <w:szCs w:val="18"/>
                <w:lang w:val="en-GB"/>
              </w:rPr>
              <w:t xml:space="preserve">, on  </w:t>
            </w:r>
            <w:r w:rsidRPr="004B5760">
              <w:rPr>
                <w:rFonts w:ascii="Verdana" w:hAnsi="Verdana"/>
                <w:sz w:val="18"/>
                <w:szCs w:val="18"/>
                <w:u w:val="single"/>
                <w:lang w:val="en-GB"/>
              </w:rPr>
              <w:tab/>
            </w:r>
            <w:r w:rsidRPr="004B5760">
              <w:rPr>
                <w:rFonts w:ascii="Verdana" w:hAnsi="Verdana"/>
                <w:sz w:val="18"/>
                <w:szCs w:val="18"/>
                <w:u w:val="single"/>
                <w:lang w:val="en-GB"/>
              </w:rPr>
              <w:tab/>
            </w:r>
            <w:r w:rsidRPr="004B5760">
              <w:rPr>
                <w:rFonts w:ascii="Verdana" w:hAnsi="Verdana"/>
                <w:sz w:val="18"/>
                <w:szCs w:val="18"/>
                <w:u w:val="single"/>
                <w:lang w:val="en-GB"/>
              </w:rPr>
              <w:tab/>
            </w:r>
          </w:p>
        </w:tc>
        <w:tc>
          <w:tcPr>
            <w:tcW w:w="4822" w:type="dxa"/>
          </w:tcPr>
          <w:p w:rsidR="005579C2" w:rsidRPr="004B5760" w:rsidRDefault="005579C2">
            <w:pPr>
              <w:rPr>
                <w:rFonts w:ascii="Verdana" w:hAnsi="Verdana"/>
                <w:sz w:val="18"/>
                <w:szCs w:val="18"/>
                <w:lang w:val="en-GB"/>
              </w:rPr>
            </w:pPr>
          </w:p>
          <w:p w:rsidR="005579C2" w:rsidRPr="004B5760" w:rsidRDefault="005579C2">
            <w:pPr>
              <w:rPr>
                <w:rFonts w:ascii="Verdana" w:hAnsi="Verdana"/>
                <w:sz w:val="18"/>
                <w:szCs w:val="18"/>
                <w:lang w:val="en-GB"/>
              </w:rPr>
            </w:pPr>
          </w:p>
          <w:p w:rsidR="005579C2" w:rsidRPr="004B5760" w:rsidRDefault="005579C2">
            <w:pPr>
              <w:rPr>
                <w:rFonts w:ascii="Verdana" w:hAnsi="Verdana"/>
                <w:sz w:val="18"/>
                <w:szCs w:val="18"/>
                <w:lang w:val="en-GB"/>
              </w:rPr>
            </w:pPr>
            <w:r w:rsidRPr="004B5760">
              <w:rPr>
                <w:rFonts w:ascii="Verdana" w:hAnsi="Verdana"/>
                <w:sz w:val="18"/>
                <w:szCs w:val="18"/>
                <w:lang w:val="en-GB"/>
              </w:rPr>
              <w:t xml:space="preserve">Auenwald, on  </w:t>
            </w:r>
            <w:r w:rsidRPr="004B5760">
              <w:rPr>
                <w:rFonts w:ascii="Verdana" w:hAnsi="Verdana"/>
                <w:sz w:val="18"/>
                <w:szCs w:val="18"/>
                <w:u w:val="single"/>
                <w:lang w:val="en-GB"/>
              </w:rPr>
              <w:tab/>
            </w:r>
            <w:r w:rsidRPr="004B5760">
              <w:rPr>
                <w:rFonts w:ascii="Verdana" w:hAnsi="Verdana"/>
                <w:sz w:val="18"/>
                <w:szCs w:val="18"/>
                <w:u w:val="single"/>
                <w:lang w:val="en-GB"/>
              </w:rPr>
              <w:tab/>
            </w:r>
            <w:r w:rsidRPr="004B5760">
              <w:rPr>
                <w:rFonts w:ascii="Verdana" w:hAnsi="Verdana"/>
                <w:sz w:val="18"/>
                <w:szCs w:val="18"/>
                <w:u w:val="single"/>
                <w:lang w:val="en-GB"/>
              </w:rPr>
              <w:tab/>
            </w:r>
            <w:r w:rsidRPr="004B5760">
              <w:rPr>
                <w:rFonts w:ascii="Verdana" w:hAnsi="Verdana"/>
                <w:sz w:val="18"/>
                <w:szCs w:val="18"/>
                <w:u w:val="single"/>
                <w:lang w:val="en-GB"/>
              </w:rPr>
              <w:tab/>
            </w:r>
            <w:r w:rsidRPr="004B5760">
              <w:rPr>
                <w:rFonts w:ascii="Verdana" w:hAnsi="Verdana"/>
                <w:sz w:val="18"/>
                <w:szCs w:val="18"/>
                <w:u w:val="single"/>
                <w:lang w:val="en-GB"/>
              </w:rPr>
              <w:tab/>
            </w:r>
          </w:p>
        </w:tc>
      </w:tr>
      <w:tr w:rsidR="005579C2" w:rsidRPr="004B5760">
        <w:tc>
          <w:tcPr>
            <w:tcW w:w="4822" w:type="dxa"/>
          </w:tcPr>
          <w:p w:rsidR="005579C2" w:rsidRPr="004B5760" w:rsidRDefault="005579C2">
            <w:pPr>
              <w:rPr>
                <w:rFonts w:ascii="Verdana" w:hAnsi="Verdana"/>
                <w:sz w:val="18"/>
                <w:szCs w:val="18"/>
                <w:lang w:val="en-GB"/>
              </w:rPr>
            </w:pPr>
          </w:p>
          <w:p w:rsidR="005579C2" w:rsidRPr="004B5760" w:rsidRDefault="005579C2">
            <w:pPr>
              <w:rPr>
                <w:rFonts w:ascii="Verdana" w:hAnsi="Verdana"/>
                <w:sz w:val="18"/>
                <w:szCs w:val="18"/>
                <w:lang w:val="en-GB"/>
              </w:rPr>
            </w:pPr>
          </w:p>
          <w:p w:rsidR="005579C2" w:rsidRPr="004B5760" w:rsidRDefault="005579C2">
            <w:pPr>
              <w:rPr>
                <w:rFonts w:ascii="Verdana" w:hAnsi="Verdana"/>
                <w:sz w:val="18"/>
                <w:szCs w:val="18"/>
                <w:lang w:val="en-GB"/>
              </w:rPr>
            </w:pPr>
          </w:p>
          <w:p w:rsidR="005579C2" w:rsidRPr="004B5760" w:rsidRDefault="005579C2">
            <w:pPr>
              <w:rPr>
                <w:rFonts w:ascii="Verdana" w:hAnsi="Verdana"/>
                <w:sz w:val="18"/>
                <w:szCs w:val="18"/>
                <w:lang w:val="en-GB"/>
              </w:rPr>
            </w:pPr>
          </w:p>
          <w:p w:rsidR="005579C2" w:rsidRPr="004B5760" w:rsidRDefault="005579C2" w:rsidP="003C47F6">
            <w:pPr>
              <w:rPr>
                <w:rFonts w:ascii="Verdana" w:hAnsi="Verdana"/>
                <w:sz w:val="18"/>
                <w:szCs w:val="18"/>
                <w:u w:val="single"/>
                <w:lang w:val="en-GB"/>
              </w:rPr>
            </w:pPr>
            <w:r w:rsidRPr="004B5760">
              <w:rPr>
                <w:rFonts w:ascii="Verdana" w:hAnsi="Verdana"/>
                <w:sz w:val="18"/>
                <w:szCs w:val="18"/>
                <w:u w:val="single"/>
                <w:lang w:val="en-GB"/>
              </w:rPr>
              <w:tab/>
            </w:r>
            <w:r w:rsidRPr="004B5760">
              <w:rPr>
                <w:rFonts w:ascii="Verdana" w:hAnsi="Verdana"/>
                <w:sz w:val="18"/>
                <w:szCs w:val="18"/>
                <w:u w:val="single"/>
                <w:lang w:val="en-GB"/>
              </w:rPr>
              <w:tab/>
            </w:r>
            <w:r w:rsidRPr="004B5760">
              <w:rPr>
                <w:rFonts w:ascii="Verdana" w:hAnsi="Verdana"/>
                <w:sz w:val="18"/>
                <w:szCs w:val="18"/>
                <w:u w:val="single"/>
                <w:lang w:val="en-GB"/>
              </w:rPr>
              <w:tab/>
            </w:r>
            <w:r w:rsidRPr="004B5760">
              <w:rPr>
                <w:rFonts w:ascii="Verdana" w:hAnsi="Verdana"/>
                <w:sz w:val="18"/>
                <w:szCs w:val="18"/>
                <w:u w:val="single"/>
                <w:lang w:val="en-GB"/>
              </w:rPr>
              <w:tab/>
            </w:r>
            <w:r w:rsidRPr="004B5760">
              <w:rPr>
                <w:rFonts w:ascii="Verdana" w:hAnsi="Verdana"/>
                <w:sz w:val="18"/>
                <w:szCs w:val="18"/>
                <w:u w:val="single"/>
                <w:lang w:val="en-GB"/>
              </w:rPr>
              <w:tab/>
            </w:r>
            <w:r w:rsidRPr="004B5760">
              <w:rPr>
                <w:rFonts w:ascii="Verdana" w:hAnsi="Verdana"/>
                <w:sz w:val="18"/>
                <w:szCs w:val="18"/>
                <w:u w:val="single"/>
                <w:lang w:val="en-GB"/>
              </w:rPr>
              <w:tab/>
            </w:r>
          </w:p>
          <w:p w:rsidR="005579C2" w:rsidRPr="004B5760" w:rsidRDefault="005579C2">
            <w:pPr>
              <w:jc w:val="center"/>
              <w:rPr>
                <w:rFonts w:ascii="Verdana" w:hAnsi="Verdana"/>
                <w:sz w:val="18"/>
                <w:szCs w:val="18"/>
                <w:lang w:val="en-GB"/>
              </w:rPr>
            </w:pPr>
            <w:r w:rsidRPr="004B5760">
              <w:rPr>
                <w:rFonts w:ascii="Verdana" w:hAnsi="Verdana"/>
                <w:sz w:val="18"/>
                <w:szCs w:val="18"/>
                <w:lang w:val="en-GB"/>
              </w:rPr>
              <w:t>Stamp and signature Supplier</w:t>
            </w:r>
          </w:p>
        </w:tc>
        <w:tc>
          <w:tcPr>
            <w:tcW w:w="4822" w:type="dxa"/>
          </w:tcPr>
          <w:p w:rsidR="005579C2" w:rsidRPr="004B5760" w:rsidRDefault="005579C2">
            <w:pPr>
              <w:rPr>
                <w:rFonts w:ascii="Verdana" w:hAnsi="Verdana"/>
                <w:sz w:val="18"/>
                <w:szCs w:val="18"/>
                <w:lang w:val="en-GB"/>
              </w:rPr>
            </w:pPr>
          </w:p>
          <w:p w:rsidR="005579C2" w:rsidRPr="004B5760" w:rsidRDefault="005579C2">
            <w:pPr>
              <w:rPr>
                <w:rFonts w:ascii="Verdana" w:hAnsi="Verdana"/>
                <w:sz w:val="18"/>
                <w:szCs w:val="18"/>
                <w:lang w:val="en-GB"/>
              </w:rPr>
            </w:pPr>
          </w:p>
          <w:p w:rsidR="005579C2" w:rsidRPr="004B5760" w:rsidRDefault="005579C2">
            <w:pPr>
              <w:rPr>
                <w:rFonts w:ascii="Verdana" w:hAnsi="Verdana"/>
                <w:sz w:val="18"/>
                <w:szCs w:val="18"/>
                <w:lang w:val="en-GB"/>
              </w:rPr>
            </w:pPr>
          </w:p>
          <w:p w:rsidR="005579C2" w:rsidRPr="004B5760" w:rsidRDefault="005579C2">
            <w:pPr>
              <w:rPr>
                <w:rFonts w:ascii="Verdana" w:hAnsi="Verdana"/>
                <w:sz w:val="18"/>
                <w:szCs w:val="18"/>
                <w:lang w:val="en-GB"/>
              </w:rPr>
            </w:pPr>
          </w:p>
          <w:p w:rsidR="005579C2" w:rsidRPr="004B5760" w:rsidRDefault="005579C2" w:rsidP="003C47F6">
            <w:pPr>
              <w:rPr>
                <w:rFonts w:ascii="Verdana" w:hAnsi="Verdana"/>
                <w:sz w:val="18"/>
                <w:szCs w:val="18"/>
                <w:u w:val="single"/>
                <w:lang w:val="en-GB"/>
              </w:rPr>
            </w:pPr>
            <w:r w:rsidRPr="004B5760">
              <w:rPr>
                <w:rFonts w:ascii="Verdana" w:hAnsi="Verdana"/>
                <w:sz w:val="18"/>
                <w:szCs w:val="18"/>
                <w:u w:val="single"/>
                <w:lang w:val="en-GB"/>
              </w:rPr>
              <w:tab/>
            </w:r>
            <w:r w:rsidRPr="004B5760">
              <w:rPr>
                <w:rFonts w:ascii="Verdana" w:hAnsi="Verdana"/>
                <w:sz w:val="18"/>
                <w:szCs w:val="18"/>
                <w:u w:val="single"/>
                <w:lang w:val="en-GB"/>
              </w:rPr>
              <w:tab/>
            </w:r>
            <w:r w:rsidRPr="004B5760">
              <w:rPr>
                <w:rFonts w:ascii="Verdana" w:hAnsi="Verdana"/>
                <w:sz w:val="18"/>
                <w:szCs w:val="18"/>
                <w:u w:val="single"/>
                <w:lang w:val="en-GB"/>
              </w:rPr>
              <w:tab/>
            </w:r>
            <w:r w:rsidRPr="004B5760">
              <w:rPr>
                <w:rFonts w:ascii="Verdana" w:hAnsi="Verdana"/>
                <w:sz w:val="18"/>
                <w:szCs w:val="18"/>
                <w:u w:val="single"/>
                <w:lang w:val="en-GB"/>
              </w:rPr>
              <w:tab/>
            </w:r>
            <w:r w:rsidRPr="004B5760">
              <w:rPr>
                <w:rFonts w:ascii="Verdana" w:hAnsi="Verdana"/>
                <w:sz w:val="18"/>
                <w:szCs w:val="18"/>
                <w:u w:val="single"/>
                <w:lang w:val="en-GB"/>
              </w:rPr>
              <w:tab/>
            </w:r>
            <w:r w:rsidRPr="004B5760">
              <w:rPr>
                <w:rFonts w:ascii="Verdana" w:hAnsi="Verdana"/>
                <w:sz w:val="18"/>
                <w:szCs w:val="18"/>
                <w:u w:val="single"/>
                <w:lang w:val="en-GB"/>
              </w:rPr>
              <w:tab/>
            </w:r>
          </w:p>
          <w:p w:rsidR="005579C2" w:rsidRPr="004B5760" w:rsidRDefault="005579C2">
            <w:pPr>
              <w:jc w:val="center"/>
              <w:rPr>
                <w:rFonts w:ascii="Verdana" w:hAnsi="Verdana"/>
                <w:sz w:val="18"/>
                <w:szCs w:val="18"/>
                <w:lang w:val="en-GB"/>
              </w:rPr>
            </w:pPr>
            <w:r w:rsidRPr="004B5760">
              <w:rPr>
                <w:rFonts w:ascii="Verdana" w:hAnsi="Verdana"/>
                <w:sz w:val="18"/>
                <w:szCs w:val="18"/>
                <w:lang w:val="en-GB"/>
              </w:rPr>
              <w:t>Stamp and signature LORCH</w:t>
            </w:r>
          </w:p>
        </w:tc>
      </w:tr>
    </w:tbl>
    <w:p w:rsidR="003C47F6" w:rsidRPr="003725AE" w:rsidRDefault="003C47F6" w:rsidP="003725AE">
      <w:pPr>
        <w:pStyle w:val="Kopfzeile"/>
        <w:tabs>
          <w:tab w:val="clear" w:pos="4536"/>
          <w:tab w:val="clear" w:pos="9072"/>
        </w:tabs>
        <w:rPr>
          <w:rFonts w:ascii="Verdana" w:hAnsi="Verdana"/>
          <w:sz w:val="18"/>
          <w:szCs w:val="18"/>
          <w:lang w:val="en-GB"/>
        </w:rPr>
      </w:pPr>
    </w:p>
    <w:sectPr w:rsidR="003C47F6" w:rsidRPr="003725AE" w:rsidSect="00F22EED">
      <w:headerReference w:type="default" r:id="rId8"/>
      <w:footerReference w:type="default" r:id="rId9"/>
      <w:type w:val="continuous"/>
      <w:pgSz w:w="11906" w:h="16838"/>
      <w:pgMar w:top="568" w:right="964" w:bottom="42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D7A" w:rsidRDefault="000B0D7A" w:rsidP="005579C2">
      <w:pPr>
        <w:spacing w:line="240" w:lineRule="auto"/>
      </w:pPr>
      <w:r>
        <w:separator/>
      </w:r>
    </w:p>
  </w:endnote>
  <w:endnote w:type="continuationSeparator" w:id="0">
    <w:p w:rsidR="000B0D7A" w:rsidRDefault="000B0D7A" w:rsidP="00557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PCL6)">
    <w:panose1 w:val="00000000000000000000"/>
    <w:charset w:val="00"/>
    <w:family w:val="roman"/>
    <w:notTrueType/>
    <w:pitch w:val="variable"/>
    <w:sig w:usb0="00000003"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enna Bold">
    <w:panose1 w:val="02000505000000020004"/>
    <w:charset w:val="00"/>
    <w:family w:val="auto"/>
    <w:pitch w:val="variable"/>
    <w:sig w:usb0="00000207" w:usb1="00000001" w:usb2="00000000" w:usb3="00000000" w:csb0="00000097" w:csb1="00000000"/>
  </w:font>
  <w:font w:name="Verdana">
    <w:panose1 w:val="020B0604030504040204"/>
    <w:charset w:val="00"/>
    <w:family w:val="swiss"/>
    <w:pitch w:val="variable"/>
    <w:sig w:usb0="A00006FF" w:usb1="4000205B" w:usb2="00000010" w:usb3="00000000" w:csb0="0000019F" w:csb1="00000000"/>
  </w:font>
  <w:font w:name="Antenna Light">
    <w:panose1 w:val="02000505000000020004"/>
    <w:charset w:val="00"/>
    <w:family w:val="auto"/>
    <w:pitch w:val="variable"/>
    <w:sig w:usb0="00000207" w:usb1="00000001" w:usb2="00000000" w:usb3="00000000" w:csb0="00000097"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AE" w:rsidRDefault="003725AE" w:rsidP="003725AE">
    <w:pPr>
      <w:pStyle w:val="Fuzeile"/>
      <w:rPr>
        <w:rFonts w:ascii="Antenna Light" w:hAnsi="Antenna Light"/>
        <w:snapToGrid w:val="0"/>
        <w:color w:val="365F91" w:themeColor="accent1" w:themeShade="BF"/>
        <w:sz w:val="10"/>
        <w:szCs w:val="10"/>
      </w:rPr>
    </w:pPr>
  </w:p>
  <w:p w:rsidR="005579C2" w:rsidRPr="003725AE" w:rsidRDefault="003725AE" w:rsidP="003725AE">
    <w:pPr>
      <w:pStyle w:val="Fuzeile"/>
      <w:rPr>
        <w:rFonts w:ascii="Antenna Light" w:hAnsi="Antenna Light"/>
        <w:sz w:val="10"/>
        <w:szCs w:val="10"/>
      </w:rPr>
    </w:pPr>
    <w:r>
      <w:rPr>
        <w:rFonts w:ascii="Antenna Light" w:hAnsi="Antenna Light"/>
        <w:snapToGrid w:val="0"/>
        <w:color w:val="365F91" w:themeColor="accent1" w:themeShade="BF"/>
        <w:sz w:val="10"/>
        <w:szCs w:val="10"/>
      </w:rPr>
      <w:fldChar w:fldCharType="begin"/>
    </w:r>
    <w:r>
      <w:rPr>
        <w:rFonts w:ascii="Antenna Light" w:hAnsi="Antenna Light"/>
        <w:snapToGrid w:val="0"/>
        <w:color w:val="365F91" w:themeColor="accent1" w:themeShade="BF"/>
        <w:sz w:val="10"/>
        <w:szCs w:val="10"/>
      </w:rPr>
      <w:instrText xml:space="preserve"> FILENAME \* MERGEFORMAT </w:instrText>
    </w:r>
    <w:r>
      <w:rPr>
        <w:rFonts w:ascii="Antenna Light" w:hAnsi="Antenna Light"/>
        <w:snapToGrid w:val="0"/>
        <w:color w:val="365F91" w:themeColor="accent1" w:themeShade="BF"/>
        <w:sz w:val="10"/>
        <w:szCs w:val="10"/>
      </w:rPr>
      <w:fldChar w:fldCharType="separate"/>
    </w:r>
    <w:r w:rsidR="000B0D7A">
      <w:rPr>
        <w:rFonts w:ascii="Antenna Light" w:hAnsi="Antenna Light"/>
        <w:noProof/>
        <w:snapToGrid w:val="0"/>
        <w:color w:val="365F91" w:themeColor="accent1" w:themeShade="BF"/>
        <w:sz w:val="10"/>
        <w:szCs w:val="10"/>
      </w:rPr>
      <w:t>Dokument1</w:t>
    </w:r>
    <w:r>
      <w:rPr>
        <w:rFonts w:ascii="Antenna Light" w:hAnsi="Antenna Light"/>
        <w:snapToGrid w:val="0"/>
        <w:color w:val="365F91" w:themeColor="accent1" w:themeShade="BF"/>
        <w:sz w:val="10"/>
        <w:szCs w:val="10"/>
      </w:rPr>
      <w:fldChar w:fldCharType="end"/>
    </w:r>
    <w:r w:rsidRPr="00680B47">
      <w:rPr>
        <w:rFonts w:ascii="Antenna Light" w:hAnsi="Antenna Light"/>
        <w:snapToGrid w:val="0"/>
        <w:color w:val="365F91" w:themeColor="accent1" w:themeShade="BF"/>
        <w:sz w:val="10"/>
        <w:szCs w:val="10"/>
      </w:rPr>
      <w:ptab w:relativeTo="margin" w:alignment="center" w:leader="none"/>
    </w:r>
    <w:r>
      <w:rPr>
        <w:rFonts w:ascii="Antenna Light" w:hAnsi="Antenna Light"/>
        <w:snapToGrid w:val="0"/>
        <w:color w:val="365F91" w:themeColor="accent1" w:themeShade="BF"/>
        <w:sz w:val="10"/>
        <w:szCs w:val="10"/>
      </w:rPr>
      <w:t>page</w:t>
    </w:r>
    <w:r w:rsidRPr="00680B47">
      <w:rPr>
        <w:rFonts w:ascii="Antenna Light" w:hAnsi="Antenna Light"/>
        <w:snapToGrid w:val="0"/>
        <w:color w:val="365F91" w:themeColor="accent1" w:themeShade="BF"/>
        <w:sz w:val="10"/>
        <w:szCs w:val="10"/>
      </w:rPr>
      <w:t xml:space="preserve"> </w:t>
    </w:r>
    <w:r w:rsidRPr="00680B47">
      <w:rPr>
        <w:rFonts w:ascii="Antenna Light" w:hAnsi="Antenna Light"/>
        <w:snapToGrid w:val="0"/>
        <w:color w:val="365F91" w:themeColor="accent1" w:themeShade="BF"/>
        <w:sz w:val="10"/>
        <w:szCs w:val="10"/>
      </w:rPr>
      <w:fldChar w:fldCharType="begin"/>
    </w:r>
    <w:r w:rsidRPr="00680B47">
      <w:rPr>
        <w:rFonts w:ascii="Antenna Light" w:hAnsi="Antenna Light"/>
        <w:snapToGrid w:val="0"/>
        <w:color w:val="365F91" w:themeColor="accent1" w:themeShade="BF"/>
        <w:sz w:val="10"/>
        <w:szCs w:val="10"/>
      </w:rPr>
      <w:instrText xml:space="preserve"> PAGE </w:instrText>
    </w:r>
    <w:r w:rsidRPr="00680B47">
      <w:rPr>
        <w:rFonts w:ascii="Antenna Light" w:hAnsi="Antenna Light"/>
        <w:snapToGrid w:val="0"/>
        <w:color w:val="365F91" w:themeColor="accent1" w:themeShade="BF"/>
        <w:sz w:val="10"/>
        <w:szCs w:val="10"/>
      </w:rPr>
      <w:fldChar w:fldCharType="separate"/>
    </w:r>
    <w:r w:rsidR="000B0D7A">
      <w:rPr>
        <w:rFonts w:ascii="Antenna Light" w:hAnsi="Antenna Light"/>
        <w:noProof/>
        <w:snapToGrid w:val="0"/>
        <w:color w:val="365F91" w:themeColor="accent1" w:themeShade="BF"/>
        <w:sz w:val="10"/>
        <w:szCs w:val="10"/>
      </w:rPr>
      <w:t>2</w:t>
    </w:r>
    <w:r w:rsidRPr="00680B47">
      <w:rPr>
        <w:rFonts w:ascii="Antenna Light" w:hAnsi="Antenna Light"/>
        <w:snapToGrid w:val="0"/>
        <w:color w:val="365F91" w:themeColor="accent1" w:themeShade="BF"/>
        <w:sz w:val="10"/>
        <w:szCs w:val="10"/>
      </w:rPr>
      <w:fldChar w:fldCharType="end"/>
    </w:r>
    <w:r w:rsidRPr="00680B47">
      <w:rPr>
        <w:rFonts w:ascii="Antenna Light" w:hAnsi="Antenna Light"/>
        <w:snapToGrid w:val="0"/>
        <w:color w:val="365F91" w:themeColor="accent1" w:themeShade="BF"/>
        <w:sz w:val="10"/>
        <w:szCs w:val="10"/>
      </w:rPr>
      <w:t xml:space="preserve"> </w:t>
    </w:r>
    <w:r>
      <w:rPr>
        <w:rFonts w:ascii="Antenna Light" w:hAnsi="Antenna Light"/>
        <w:snapToGrid w:val="0"/>
        <w:color w:val="365F91" w:themeColor="accent1" w:themeShade="BF"/>
        <w:sz w:val="10"/>
        <w:szCs w:val="10"/>
      </w:rPr>
      <w:t>of</w:t>
    </w:r>
    <w:r w:rsidRPr="00680B47">
      <w:rPr>
        <w:rFonts w:ascii="Antenna Light" w:hAnsi="Antenna Light"/>
        <w:snapToGrid w:val="0"/>
        <w:color w:val="365F91" w:themeColor="accent1" w:themeShade="BF"/>
        <w:sz w:val="10"/>
        <w:szCs w:val="10"/>
      </w:rPr>
      <w:t xml:space="preserve"> </w:t>
    </w:r>
    <w:r w:rsidRPr="00680B47">
      <w:rPr>
        <w:rFonts w:ascii="Antenna Light" w:hAnsi="Antenna Light"/>
        <w:snapToGrid w:val="0"/>
        <w:color w:val="365F91" w:themeColor="accent1" w:themeShade="BF"/>
        <w:sz w:val="10"/>
        <w:szCs w:val="10"/>
      </w:rPr>
      <w:fldChar w:fldCharType="begin"/>
    </w:r>
    <w:r w:rsidRPr="00680B47">
      <w:rPr>
        <w:rFonts w:ascii="Antenna Light" w:hAnsi="Antenna Light"/>
        <w:snapToGrid w:val="0"/>
        <w:color w:val="365F91" w:themeColor="accent1" w:themeShade="BF"/>
        <w:sz w:val="10"/>
        <w:szCs w:val="10"/>
      </w:rPr>
      <w:instrText xml:space="preserve"> NUMPAGES </w:instrText>
    </w:r>
    <w:r w:rsidRPr="00680B47">
      <w:rPr>
        <w:rFonts w:ascii="Antenna Light" w:hAnsi="Antenna Light"/>
        <w:snapToGrid w:val="0"/>
        <w:color w:val="365F91" w:themeColor="accent1" w:themeShade="BF"/>
        <w:sz w:val="10"/>
        <w:szCs w:val="10"/>
      </w:rPr>
      <w:fldChar w:fldCharType="separate"/>
    </w:r>
    <w:r w:rsidR="000B0D7A">
      <w:rPr>
        <w:rFonts w:ascii="Antenna Light" w:hAnsi="Antenna Light"/>
        <w:noProof/>
        <w:snapToGrid w:val="0"/>
        <w:color w:val="365F91" w:themeColor="accent1" w:themeShade="BF"/>
        <w:sz w:val="10"/>
        <w:szCs w:val="10"/>
      </w:rPr>
      <w:t>2</w:t>
    </w:r>
    <w:r w:rsidRPr="00680B47">
      <w:rPr>
        <w:rFonts w:ascii="Antenna Light" w:hAnsi="Antenna Light"/>
        <w:snapToGrid w:val="0"/>
        <w:color w:val="365F91" w:themeColor="accent1" w:themeShade="BF"/>
        <w:sz w:val="10"/>
        <w:szCs w:val="10"/>
      </w:rPr>
      <w:fldChar w:fldCharType="end"/>
    </w:r>
    <w:r w:rsidRPr="00680B47">
      <w:rPr>
        <w:rFonts w:ascii="Antenna Light" w:hAnsi="Antenna Light"/>
        <w:snapToGrid w:val="0"/>
        <w:color w:val="365F91" w:themeColor="accent1" w:themeShade="BF"/>
        <w:sz w:val="10"/>
        <w:szCs w:val="10"/>
      </w:rPr>
      <w:tab/>
    </w:r>
    <w:r>
      <w:rPr>
        <w:rFonts w:ascii="Antenna Light" w:hAnsi="Antenna Light"/>
        <w:snapToGrid w:val="0"/>
        <w:color w:val="365F91" w:themeColor="accent1" w:themeShade="BF"/>
        <w:sz w:val="10"/>
        <w:szCs w:val="10"/>
      </w:rPr>
      <w:t>status</w:t>
    </w:r>
    <w:r w:rsidRPr="00680B47">
      <w:rPr>
        <w:rFonts w:ascii="Antenna Light" w:hAnsi="Antenna Light"/>
        <w:snapToGrid w:val="0"/>
        <w:color w:val="365F91" w:themeColor="accent1" w:themeShade="BF"/>
        <w:sz w:val="10"/>
        <w:szCs w:val="10"/>
      </w:rPr>
      <w:t>: 27.12.2017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D7A" w:rsidRDefault="000B0D7A" w:rsidP="005579C2">
      <w:pPr>
        <w:spacing w:line="240" w:lineRule="auto"/>
      </w:pPr>
      <w:r>
        <w:separator/>
      </w:r>
    </w:p>
  </w:footnote>
  <w:footnote w:type="continuationSeparator" w:id="0">
    <w:p w:rsidR="000B0D7A" w:rsidRDefault="000B0D7A" w:rsidP="005579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AE" w:rsidRDefault="003725AE" w:rsidP="003725AE">
    <w:pPr>
      <w:pStyle w:val="Kopfzeile"/>
      <w:tabs>
        <w:tab w:val="clear" w:pos="9072"/>
        <w:tab w:val="right" w:pos="9498"/>
      </w:tabs>
      <w:ind w:right="-137"/>
    </w:pPr>
    <w:r>
      <w:tab/>
    </w:r>
    <w:r>
      <w:tab/>
    </w:r>
    <w:r w:rsidRPr="0093266A">
      <w:rPr>
        <w:noProof/>
      </w:rPr>
      <w:drawing>
        <wp:inline distT="0" distB="0" distL="0" distR="0" wp14:anchorId="3E069F39" wp14:editId="1F172F0B">
          <wp:extent cx="1390650" cy="713720"/>
          <wp:effectExtent l="0" t="0" r="0" b="0"/>
          <wp:docPr id="1" name="Grafik 1" descr="C:\Users\Tke\Desktop\Lorch_Logo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e\Desktop\Lorch_Logo_Cla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099" cy="7165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771"/>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64C17B5"/>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2B230853"/>
    <w:multiLevelType w:val="singleLevel"/>
    <w:tmpl w:val="490602E4"/>
    <w:lvl w:ilvl="0">
      <w:numFmt w:val="bullet"/>
      <w:lvlText w:val="-"/>
      <w:lvlJc w:val="left"/>
      <w:pPr>
        <w:tabs>
          <w:tab w:val="num" w:pos="360"/>
        </w:tabs>
        <w:ind w:left="340" w:hanging="340"/>
      </w:pPr>
      <w:rPr>
        <w:rFonts w:ascii="Times New Roman" w:hAnsi="Times New Roman" w:hint="default"/>
      </w:rPr>
    </w:lvl>
  </w:abstractNum>
  <w:abstractNum w:abstractNumId="3" w15:restartNumberingAfterBreak="0">
    <w:nsid w:val="2E07773B"/>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34FF59A0"/>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5E7A3120"/>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75B86004"/>
    <w:multiLevelType w:val="singleLevel"/>
    <w:tmpl w:val="0407000F"/>
    <w:lvl w:ilvl="0">
      <w:start w:val="1"/>
      <w:numFmt w:val="decimal"/>
      <w:lvlText w:val="%1."/>
      <w:lvlJc w:val="left"/>
      <w:pPr>
        <w:tabs>
          <w:tab w:val="num" w:pos="360"/>
        </w:tabs>
        <w:ind w:left="360" w:hanging="360"/>
      </w:p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7A"/>
    <w:rsid w:val="000B0D7A"/>
    <w:rsid w:val="003725AE"/>
    <w:rsid w:val="003C47F6"/>
    <w:rsid w:val="004B5760"/>
    <w:rsid w:val="005579C2"/>
    <w:rsid w:val="00CB653A"/>
    <w:rsid w:val="00F22EED"/>
    <w:rsid w:val="00F66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2E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PCL6)" w:eastAsia="Times New Roman" w:hAnsi="Times (PCL6)"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2EED"/>
    <w:pPr>
      <w:spacing w:line="264" w:lineRule="auto"/>
      <w:jc w:val="both"/>
    </w:pPr>
    <w:rPr>
      <w:rFonts w:ascii="CorpoA" w:hAnsi="CorpoA"/>
    </w:rPr>
  </w:style>
  <w:style w:type="paragraph" w:styleId="berschrift1">
    <w:name w:val="heading 1"/>
    <w:basedOn w:val="Standard"/>
    <w:next w:val="Standard"/>
    <w:qFormat/>
    <w:rsid w:val="00F22EED"/>
    <w:pPr>
      <w:keepNext/>
      <w:outlineLvl w:val="0"/>
    </w:pPr>
    <w:rPr>
      <w:rFonts w:ascii="Arial" w:hAnsi="Arial"/>
      <w:b/>
      <w:sz w:val="24"/>
    </w:rPr>
  </w:style>
  <w:style w:type="paragraph" w:styleId="berschrift2">
    <w:name w:val="heading 2"/>
    <w:basedOn w:val="Standard"/>
    <w:next w:val="Standard"/>
    <w:qFormat/>
    <w:rsid w:val="00F22EED"/>
    <w:pPr>
      <w:keepNext/>
      <w:jc w:val="center"/>
      <w:outlineLvl w:val="1"/>
    </w:pPr>
    <w:rPr>
      <w:rFonts w:ascii="Arial" w:hAnsi="Arial"/>
      <w:b/>
    </w:rPr>
  </w:style>
  <w:style w:type="paragraph" w:styleId="berschrift3">
    <w:name w:val="heading 3"/>
    <w:basedOn w:val="Standard"/>
    <w:next w:val="Standard"/>
    <w:qFormat/>
    <w:rsid w:val="00F22EED"/>
    <w:pPr>
      <w:keepNext/>
      <w:jc w:val="center"/>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F22EED"/>
    <w:pPr>
      <w:jc w:val="center"/>
    </w:pPr>
    <w:rPr>
      <w:rFonts w:ascii="Arial" w:hAnsi="Arial"/>
      <w:b/>
      <w:caps/>
      <w:sz w:val="32"/>
    </w:rPr>
  </w:style>
  <w:style w:type="paragraph" w:styleId="Textkrper">
    <w:name w:val="Body Text"/>
    <w:basedOn w:val="Standard"/>
    <w:semiHidden/>
    <w:rsid w:val="00F22EED"/>
    <w:rPr>
      <w:rFonts w:ascii="Arial" w:hAnsi="Arial"/>
    </w:rPr>
  </w:style>
  <w:style w:type="paragraph" w:styleId="Kopfzeile">
    <w:name w:val="header"/>
    <w:basedOn w:val="Standard"/>
    <w:semiHidden/>
    <w:rsid w:val="00F22EED"/>
    <w:pPr>
      <w:tabs>
        <w:tab w:val="center" w:pos="4536"/>
        <w:tab w:val="right" w:pos="9072"/>
      </w:tabs>
    </w:pPr>
  </w:style>
  <w:style w:type="paragraph" w:styleId="Fuzeile">
    <w:name w:val="footer"/>
    <w:basedOn w:val="Standard"/>
    <w:link w:val="FuzeileZchn"/>
    <w:uiPriority w:val="99"/>
    <w:rsid w:val="00F22EED"/>
    <w:pPr>
      <w:tabs>
        <w:tab w:val="center" w:pos="4536"/>
        <w:tab w:val="right" w:pos="9072"/>
      </w:tabs>
    </w:pPr>
  </w:style>
  <w:style w:type="paragraph" w:styleId="Beschriftung">
    <w:name w:val="caption"/>
    <w:basedOn w:val="Standard"/>
    <w:next w:val="Standard"/>
    <w:qFormat/>
    <w:rsid w:val="00F22EED"/>
    <w:pPr>
      <w:jc w:val="center"/>
    </w:pPr>
    <w:rPr>
      <w:sz w:val="30"/>
    </w:rPr>
  </w:style>
  <w:style w:type="character" w:styleId="Seitenzahl">
    <w:name w:val="page number"/>
    <w:basedOn w:val="Absatz-Standardschriftart"/>
    <w:semiHidden/>
    <w:rsid w:val="00F22EED"/>
  </w:style>
  <w:style w:type="paragraph" w:styleId="Textkrper-Zeileneinzug">
    <w:name w:val="Body Text Indent"/>
    <w:basedOn w:val="Standard"/>
    <w:semiHidden/>
    <w:rsid w:val="00F22EED"/>
    <w:pPr>
      <w:ind w:firstLine="360"/>
    </w:pPr>
  </w:style>
  <w:style w:type="paragraph" w:styleId="Textkrper-Einzug2">
    <w:name w:val="Body Text Indent 2"/>
    <w:basedOn w:val="Standard"/>
    <w:semiHidden/>
    <w:rsid w:val="00F22EED"/>
    <w:pPr>
      <w:ind w:left="360"/>
    </w:pPr>
  </w:style>
  <w:style w:type="paragraph" w:styleId="Sprechblasentext">
    <w:name w:val="Balloon Text"/>
    <w:basedOn w:val="Standard"/>
    <w:link w:val="SprechblasentextZchn"/>
    <w:uiPriority w:val="99"/>
    <w:semiHidden/>
    <w:unhideWhenUsed/>
    <w:rsid w:val="004B576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5760"/>
    <w:rPr>
      <w:rFonts w:ascii="Tahoma" w:hAnsi="Tahoma" w:cs="Tahoma"/>
      <w:sz w:val="16"/>
      <w:szCs w:val="16"/>
    </w:rPr>
  </w:style>
  <w:style w:type="character" w:customStyle="1" w:styleId="FuzeileZchn">
    <w:name w:val="Fußzeile Zchn"/>
    <w:basedOn w:val="Absatz-Standardschriftart"/>
    <w:link w:val="Fuzeile"/>
    <w:uiPriority w:val="99"/>
    <w:rsid w:val="003725AE"/>
    <w:rPr>
      <w:rFonts w:ascii="CorpoA" w:hAnsi="Corpo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5FCD3-7F6F-41F3-9B72-E8E693B5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Kooperationsvereinbarung_EN.dotx</Template>
  <TotalTime>0</TotalTime>
  <Pages>2</Pages>
  <Words>557</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Kooperationsvereinbarung</vt:lpstr>
    </vt:vector>
  </TitlesOfParts>
  <Company>Lorch Schweisstechnik</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dc:title>
  <dc:creator>Gansauge, Stefan</dc:creator>
  <cp:lastModifiedBy>Gansauge, Stefan</cp:lastModifiedBy>
  <cp:revision>1</cp:revision>
  <cp:lastPrinted>2009-01-09T08:48:00Z</cp:lastPrinted>
  <dcterms:created xsi:type="dcterms:W3CDTF">2021-07-01T10:44:00Z</dcterms:created>
  <dcterms:modified xsi:type="dcterms:W3CDTF">2021-07-01T10:50:00Z</dcterms:modified>
</cp:coreProperties>
</file>