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4F928" w14:textId="6F6E3FBD" w:rsidR="00AB1C0B" w:rsidRPr="00BB4F7B" w:rsidRDefault="00EC50E6" w:rsidP="00BB4F7B">
      <w:pPr>
        <w:pStyle w:val="NurText"/>
        <w:spacing w:after="240"/>
        <w:rPr>
          <w:rFonts w:ascii="Proxima Nova Light" w:hAnsi="Proxima Nova Light"/>
          <w:sz w:val="22"/>
          <w:szCs w:val="22"/>
        </w:rPr>
      </w:pPr>
      <w:r w:rsidRPr="00BB4F7B">
        <w:rPr>
          <w:rFonts w:ascii="Proxima Nova Light" w:hAnsi="Proxima Nova Light"/>
          <w:sz w:val="22"/>
          <w:szCs w:val="22"/>
        </w:rPr>
        <w:t>Costi, performance, documentazione: tutti i dati fondamentali della saldatura sempre sott’occhio</w:t>
      </w:r>
    </w:p>
    <w:p w14:paraId="417FB63E" w14:textId="6B81A090" w:rsidR="00AB1C0B" w:rsidRPr="00BB4F7B" w:rsidRDefault="00EC50E6" w:rsidP="00BB4F7B">
      <w:pPr>
        <w:pStyle w:val="NurText"/>
        <w:spacing w:after="240"/>
        <w:rPr>
          <w:rFonts w:ascii="Proxima Nova" w:hAnsi="Proxima Nova"/>
          <w:b/>
          <w:sz w:val="32"/>
          <w:szCs w:val="32"/>
        </w:rPr>
      </w:pPr>
      <w:r w:rsidRPr="00BB4F7B">
        <w:rPr>
          <w:rFonts w:ascii="Proxima Nova" w:hAnsi="Proxima Nova"/>
          <w:b/>
          <w:sz w:val="32"/>
          <w:szCs w:val="32"/>
        </w:rPr>
        <w:t xml:space="preserve">Lorch Connect offre un ingresso </w:t>
      </w:r>
      <w:r w:rsidR="007E137C" w:rsidRPr="00BB4F7B">
        <w:rPr>
          <w:rFonts w:ascii="Proxima Nova" w:hAnsi="Proxima Nova"/>
          <w:b/>
          <w:sz w:val="32"/>
          <w:szCs w:val="32"/>
        </w:rPr>
        <w:t xml:space="preserve">in rete </w:t>
      </w:r>
      <w:r w:rsidRPr="00BB4F7B">
        <w:rPr>
          <w:rFonts w:ascii="Proxima Nova" w:hAnsi="Proxima Nova"/>
          <w:b/>
          <w:sz w:val="32"/>
          <w:szCs w:val="32"/>
        </w:rPr>
        <w:t xml:space="preserve">semplice nel mondo della saldatura digitale </w:t>
      </w:r>
    </w:p>
    <w:p w14:paraId="4A8DF14D" w14:textId="2F155A91" w:rsidR="00A554A6" w:rsidRPr="00BB4F7B" w:rsidRDefault="00B54D30" w:rsidP="00A554A6">
      <w:pPr>
        <w:rPr>
          <w:rFonts w:ascii="Open Sans" w:hAnsi="Open Sans" w:cs="Open Sans"/>
          <w:i/>
          <w:sz w:val="20"/>
          <w:szCs w:val="20"/>
        </w:rPr>
      </w:pPr>
      <w:r w:rsidRPr="00BB4F7B">
        <w:rPr>
          <w:rFonts w:ascii="Open Sans" w:hAnsi="Open Sans" w:cs="Open Sans"/>
          <w:i/>
          <w:sz w:val="20"/>
          <w:szCs w:val="20"/>
        </w:rPr>
        <w:t>Portare trasparenza nelle lavorazioni di saldatura non è mai stato così semplice. Con Lorch Connect ora ogni azienda può rendere tracciabili nei dettagli la produttività e i processi delle lavorazioni di saldatura. Gli indicatori chiave di prestazione (KPI) e le funzioni fondamentali di Lorch Connect sono i tempi di saldatura, i costi per un giunto saldato e la documentazione dei parametri rilevanti. Il tutto se</w:t>
      </w:r>
      <w:r w:rsidR="007E137C" w:rsidRPr="00BB4F7B">
        <w:rPr>
          <w:rFonts w:ascii="Open Sans" w:hAnsi="Open Sans" w:cs="Open Sans"/>
          <w:i/>
          <w:sz w:val="20"/>
          <w:szCs w:val="20"/>
        </w:rPr>
        <w:t>nza dispendiose installazioni informatiche</w:t>
      </w:r>
      <w:r w:rsidRPr="00BB4F7B">
        <w:rPr>
          <w:rFonts w:ascii="Open Sans" w:hAnsi="Open Sans" w:cs="Open Sans"/>
          <w:i/>
          <w:sz w:val="20"/>
          <w:szCs w:val="20"/>
        </w:rPr>
        <w:t xml:space="preserve"> e senza dover investire grosse somme.</w:t>
      </w:r>
    </w:p>
    <w:p w14:paraId="426EFB01" w14:textId="4B3074BA" w:rsidR="00A554A6" w:rsidRPr="00BB4F7B" w:rsidRDefault="00A554A6" w:rsidP="00A554A6">
      <w:pPr>
        <w:rPr>
          <w:rFonts w:ascii="Open Sans" w:hAnsi="Open Sans" w:cs="Open Sans"/>
          <w:sz w:val="20"/>
          <w:szCs w:val="20"/>
        </w:rPr>
      </w:pPr>
      <w:r w:rsidRPr="00BB4F7B">
        <w:rPr>
          <w:rFonts w:ascii="Open Sans" w:hAnsi="Open Sans" w:cs="Open Sans"/>
          <w:sz w:val="20"/>
          <w:szCs w:val="20"/>
        </w:rPr>
        <w:t>La tecnologia di saldatura e i processi di lavorazione che ruotano attorno a</w:t>
      </w:r>
      <w:r w:rsidR="007E137C" w:rsidRPr="00BB4F7B">
        <w:rPr>
          <w:rFonts w:ascii="Open Sans" w:hAnsi="Open Sans" w:cs="Open Sans"/>
          <w:sz w:val="20"/>
          <w:szCs w:val="20"/>
        </w:rPr>
        <w:t>d</w:t>
      </w:r>
      <w:r w:rsidRPr="00BB4F7B">
        <w:rPr>
          <w:rFonts w:ascii="Open Sans" w:hAnsi="Open Sans" w:cs="Open Sans"/>
          <w:sz w:val="20"/>
          <w:szCs w:val="20"/>
        </w:rPr>
        <w:t xml:space="preserve"> un giunto saldato sono fisicamente molto complessi e dipendono in larga misura dalle competenze specialistiche del saldatore. Finora una visione trasparente del processo di saldatura non era affatto comune e non veniva data per scontata benché proprio qui si celi, grazie al rilevamento digitale dei dati e all’analisi, un grosso valore aggiunto. Processi di prod</w:t>
      </w:r>
      <w:r w:rsidR="007E137C" w:rsidRPr="00BB4F7B">
        <w:rPr>
          <w:rFonts w:ascii="Open Sans" w:hAnsi="Open Sans" w:cs="Open Sans"/>
          <w:sz w:val="20"/>
          <w:szCs w:val="20"/>
        </w:rPr>
        <w:t>uzione digitalizzati e in rete d</w:t>
      </w:r>
      <w:r w:rsidRPr="00BB4F7B">
        <w:rPr>
          <w:rFonts w:ascii="Open Sans" w:hAnsi="Open Sans" w:cs="Open Sans"/>
          <w:sz w:val="20"/>
          <w:szCs w:val="20"/>
        </w:rPr>
        <w:t>elle lavorazioni di saldatura</w:t>
      </w:r>
      <w:r w:rsidR="007E137C" w:rsidRPr="00BB4F7B">
        <w:rPr>
          <w:rFonts w:ascii="Open Sans" w:hAnsi="Open Sans" w:cs="Open Sans"/>
          <w:sz w:val="20"/>
          <w:szCs w:val="20"/>
        </w:rPr>
        <w:t>,</w:t>
      </w:r>
      <w:r w:rsidRPr="00BB4F7B">
        <w:rPr>
          <w:rFonts w:ascii="Open Sans" w:hAnsi="Open Sans" w:cs="Open Sans"/>
          <w:sz w:val="20"/>
          <w:szCs w:val="20"/>
        </w:rPr>
        <w:t xml:space="preserve"> forniscono i principali dati e fatti relativi ai costi e ai valori dei consumi e inoltre aiutano a identificare scostamenti ed errori.</w:t>
      </w:r>
    </w:p>
    <w:p w14:paraId="36A01BA6" w14:textId="2CB6276C" w:rsidR="00A554A6" w:rsidRPr="00BB4F7B" w:rsidRDefault="00A554A6" w:rsidP="00A554A6">
      <w:pPr>
        <w:rPr>
          <w:rFonts w:ascii="Open Sans" w:hAnsi="Open Sans" w:cs="Open Sans"/>
          <w:sz w:val="20"/>
          <w:szCs w:val="20"/>
        </w:rPr>
      </w:pPr>
      <w:r w:rsidRPr="00BB4F7B">
        <w:rPr>
          <w:rFonts w:ascii="Open Sans" w:hAnsi="Open Sans" w:cs="Open Sans"/>
          <w:sz w:val="20"/>
          <w:szCs w:val="20"/>
        </w:rPr>
        <w:t xml:space="preserve">„Con Lorch Connect siamo riusciti a offrire alle imprese, senza grossi dispendi, una visione d’insieme istantanea dei possibili incrementi di produttività e al contempo a permettere loro un accesso semplice alle lavorazioni di saldatura </w:t>
      </w:r>
      <w:r w:rsidR="007E137C" w:rsidRPr="00BB4F7B">
        <w:rPr>
          <w:rFonts w:ascii="Open Sans" w:hAnsi="Open Sans" w:cs="Open Sans"/>
          <w:sz w:val="20"/>
          <w:szCs w:val="20"/>
        </w:rPr>
        <w:t>digitalizzate “</w:t>
      </w:r>
      <w:r w:rsidRPr="00BB4F7B">
        <w:rPr>
          <w:rFonts w:ascii="Open Sans" w:hAnsi="Open Sans" w:cs="Open Sans"/>
          <w:sz w:val="20"/>
          <w:szCs w:val="20"/>
        </w:rPr>
        <w:t xml:space="preserve">, così </w:t>
      </w:r>
      <w:r w:rsidR="00BB4F7B">
        <w:rPr>
          <w:rFonts w:ascii="Open Sans" w:hAnsi="Open Sans" w:cs="Open Sans"/>
          <w:sz w:val="20"/>
          <w:szCs w:val="20"/>
        </w:rPr>
        <w:t>Jonas Kappel</w:t>
      </w:r>
      <w:r w:rsidRPr="00BB4F7B">
        <w:rPr>
          <w:rFonts w:ascii="Open Sans" w:hAnsi="Open Sans" w:cs="Open Sans"/>
          <w:sz w:val="20"/>
          <w:szCs w:val="20"/>
        </w:rPr>
        <w:t xml:space="preserve">, </w:t>
      </w:r>
      <w:r w:rsidR="00BB4F7B" w:rsidRPr="00BB4F7B">
        <w:rPr>
          <w:rFonts w:ascii="Open Sans" w:hAnsi="Open Sans" w:cs="Open Sans"/>
          <w:sz w:val="20"/>
          <w:szCs w:val="20"/>
        </w:rPr>
        <w:t>Responsabile gestione prodotti</w:t>
      </w:r>
      <w:r w:rsidRPr="00BB4F7B">
        <w:rPr>
          <w:rFonts w:ascii="Open Sans" w:hAnsi="Open Sans" w:cs="Open Sans"/>
          <w:sz w:val="20"/>
          <w:szCs w:val="20"/>
        </w:rPr>
        <w:t xml:space="preserve"> di Lorch </w:t>
      </w:r>
      <w:proofErr w:type="spellStart"/>
      <w:r w:rsidRPr="00BB4F7B">
        <w:rPr>
          <w:rFonts w:ascii="Open Sans" w:hAnsi="Open Sans" w:cs="Open Sans"/>
          <w:sz w:val="20"/>
          <w:szCs w:val="20"/>
        </w:rPr>
        <w:t>Schweißtechnik</w:t>
      </w:r>
      <w:proofErr w:type="spellEnd"/>
      <w:r w:rsidRPr="00BB4F7B">
        <w:rPr>
          <w:rFonts w:ascii="Open Sans" w:hAnsi="Open Sans" w:cs="Open Sans"/>
          <w:sz w:val="20"/>
          <w:szCs w:val="20"/>
        </w:rPr>
        <w:t>, sintetizza i vantaggi.</w:t>
      </w:r>
    </w:p>
    <w:p w14:paraId="37517151" w14:textId="6801B41D" w:rsidR="00A554A6" w:rsidRPr="00BB4F7B" w:rsidRDefault="00A554A6" w:rsidP="00A554A6">
      <w:pPr>
        <w:rPr>
          <w:rFonts w:ascii="Open Sans" w:hAnsi="Open Sans" w:cs="Open Sans"/>
          <w:sz w:val="20"/>
          <w:szCs w:val="20"/>
        </w:rPr>
      </w:pPr>
      <w:r w:rsidRPr="00BB4F7B">
        <w:rPr>
          <w:rFonts w:ascii="Open Sans" w:hAnsi="Open Sans" w:cs="Open Sans"/>
          <w:sz w:val="20"/>
          <w:szCs w:val="20"/>
        </w:rPr>
        <w:t>Grazie alla lunga esperienza nella tecnologia dei processi digitale</w:t>
      </w:r>
      <w:r w:rsidR="007E137C" w:rsidRPr="00BB4F7B">
        <w:rPr>
          <w:rFonts w:ascii="Open Sans" w:hAnsi="Open Sans" w:cs="Open Sans"/>
          <w:sz w:val="20"/>
          <w:szCs w:val="20"/>
        </w:rPr>
        <w:t>,</w:t>
      </w:r>
      <w:r w:rsidRPr="00BB4F7B">
        <w:rPr>
          <w:rFonts w:ascii="Open Sans" w:hAnsi="Open Sans" w:cs="Open Sans"/>
          <w:sz w:val="20"/>
          <w:szCs w:val="20"/>
        </w:rPr>
        <w:t xml:space="preserve"> </w:t>
      </w:r>
      <w:r w:rsidR="007E137C" w:rsidRPr="00BB4F7B">
        <w:rPr>
          <w:rFonts w:ascii="Open Sans" w:hAnsi="Open Sans" w:cs="Open Sans"/>
          <w:sz w:val="20"/>
          <w:szCs w:val="20"/>
        </w:rPr>
        <w:t>di cui Lorch è uno dei pionieri,</w:t>
      </w:r>
      <w:r w:rsidRPr="00BB4F7B">
        <w:rPr>
          <w:rFonts w:ascii="Open Sans" w:hAnsi="Open Sans" w:cs="Open Sans"/>
          <w:sz w:val="20"/>
          <w:szCs w:val="20"/>
        </w:rPr>
        <w:t xml:space="preserve"> con Lorch Connect è stata ideata una soluzione estremamente semplice da usare: tutto quel che occorre fare è, infatti, collegare il gateway Lorch Connect alla rispettiva saldatrice Lorch. Il gateway trasmette quindi, durante l’intero processo di saldatura, tutti i dati rilevanti, a scelta mediante WLAN o connessione di rete via cavo, al portale Lorch Connect. </w:t>
      </w:r>
      <w:proofErr w:type="gramStart"/>
      <w:r w:rsidRPr="00BB4F7B">
        <w:rPr>
          <w:rFonts w:ascii="Open Sans" w:hAnsi="Open Sans" w:cs="Open Sans"/>
          <w:sz w:val="20"/>
          <w:szCs w:val="20"/>
        </w:rPr>
        <w:t>Inoltre</w:t>
      </w:r>
      <w:proofErr w:type="gramEnd"/>
      <w:r w:rsidRPr="00BB4F7B">
        <w:rPr>
          <w:rFonts w:ascii="Open Sans" w:hAnsi="Open Sans" w:cs="Open Sans"/>
          <w:sz w:val="20"/>
          <w:szCs w:val="20"/>
        </w:rPr>
        <w:t xml:space="preserve"> collegando uno scanner opzionale è possibile acquisire dal gateway Lorch Connect i dati rilevanti della lavorazione, come il numero d’ordine o le informazioni sul componente, per le successive analisi e calcoli dei costi.</w:t>
      </w:r>
    </w:p>
    <w:p w14:paraId="4A750B3D" w14:textId="4FEFBB29" w:rsidR="00A554A6" w:rsidRPr="00BB4F7B" w:rsidRDefault="00A554A6" w:rsidP="00A554A6">
      <w:pPr>
        <w:rPr>
          <w:rFonts w:ascii="Open Sans" w:hAnsi="Open Sans" w:cs="Open Sans"/>
          <w:sz w:val="20"/>
          <w:szCs w:val="20"/>
        </w:rPr>
      </w:pPr>
      <w:r w:rsidRPr="00BB4F7B">
        <w:rPr>
          <w:rFonts w:ascii="Open Sans" w:hAnsi="Open Sans" w:cs="Open Sans"/>
          <w:sz w:val="20"/>
          <w:szCs w:val="20"/>
        </w:rPr>
        <w:lastRenderedPageBreak/>
        <w:t xml:space="preserve">Tutti i dati confluiscono nel portale Lorch Connect a cui gli utenti possono quindi accedere, in qualsiasi momento e da qualsiasi </w:t>
      </w:r>
      <w:r w:rsidR="007E137C" w:rsidRPr="00BB4F7B">
        <w:rPr>
          <w:rFonts w:ascii="Open Sans" w:hAnsi="Open Sans" w:cs="Open Sans"/>
          <w:sz w:val="20"/>
          <w:szCs w:val="20"/>
        </w:rPr>
        <w:t>luogo</w:t>
      </w:r>
      <w:r w:rsidRPr="00BB4F7B">
        <w:rPr>
          <w:rFonts w:ascii="Open Sans" w:hAnsi="Open Sans" w:cs="Open Sans"/>
          <w:sz w:val="20"/>
          <w:szCs w:val="20"/>
        </w:rPr>
        <w:t>, semplicemente dal browser web. I vantaggi salienti sono le possibili</w:t>
      </w:r>
      <w:r w:rsidR="007E137C" w:rsidRPr="00BB4F7B">
        <w:rPr>
          <w:rFonts w:ascii="Open Sans" w:hAnsi="Open Sans" w:cs="Open Sans"/>
          <w:sz w:val="20"/>
          <w:szCs w:val="20"/>
        </w:rPr>
        <w:t xml:space="preserve">tà di analisi </w:t>
      </w:r>
      <w:proofErr w:type="gramStart"/>
      <w:r w:rsidR="007E137C" w:rsidRPr="00BB4F7B">
        <w:rPr>
          <w:rFonts w:ascii="Open Sans" w:hAnsi="Open Sans" w:cs="Open Sans"/>
          <w:sz w:val="20"/>
          <w:szCs w:val="20"/>
        </w:rPr>
        <w:t>come ad esempio</w:t>
      </w:r>
      <w:proofErr w:type="gramEnd"/>
      <w:r w:rsidR="007E137C" w:rsidRPr="00BB4F7B">
        <w:rPr>
          <w:rFonts w:ascii="Open Sans" w:hAnsi="Open Sans" w:cs="Open Sans"/>
          <w:sz w:val="20"/>
          <w:szCs w:val="20"/>
        </w:rPr>
        <w:t xml:space="preserve"> la</w:t>
      </w:r>
      <w:r w:rsidRPr="00BB4F7B">
        <w:rPr>
          <w:rFonts w:ascii="Open Sans" w:hAnsi="Open Sans" w:cs="Open Sans"/>
          <w:sz w:val="20"/>
          <w:szCs w:val="20"/>
        </w:rPr>
        <w:t xml:space="preserve"> dashboard semplice da usare, in cui vengono visualizzati in maniera rapida e razionale i prin</w:t>
      </w:r>
      <w:r w:rsidR="007E137C" w:rsidRPr="00BB4F7B">
        <w:rPr>
          <w:rFonts w:ascii="Open Sans" w:hAnsi="Open Sans" w:cs="Open Sans"/>
          <w:sz w:val="20"/>
          <w:szCs w:val="20"/>
        </w:rPr>
        <w:t>cipali indicatori quali tempi di preparazione</w:t>
      </w:r>
      <w:r w:rsidRPr="00BB4F7B">
        <w:rPr>
          <w:rFonts w:ascii="Open Sans" w:hAnsi="Open Sans" w:cs="Open Sans"/>
          <w:sz w:val="20"/>
          <w:szCs w:val="20"/>
        </w:rPr>
        <w:t>, durata dell'arco o valori dei parametri. Oltre a fornire una visione d’insieme istantanea degli att</w:t>
      </w:r>
      <w:r w:rsidR="007E137C" w:rsidRPr="00BB4F7B">
        <w:rPr>
          <w:rFonts w:ascii="Open Sans" w:hAnsi="Open Sans" w:cs="Open Sans"/>
          <w:sz w:val="20"/>
          <w:szCs w:val="20"/>
        </w:rPr>
        <w:t xml:space="preserve">uali valori dei consumi il sistema permette </w:t>
      </w:r>
      <w:r w:rsidRPr="00BB4F7B">
        <w:rPr>
          <w:rFonts w:ascii="Open Sans" w:hAnsi="Open Sans" w:cs="Open Sans"/>
          <w:sz w:val="20"/>
          <w:szCs w:val="20"/>
        </w:rPr>
        <w:t>anche di identificare, in tutta sem</w:t>
      </w:r>
      <w:r w:rsidR="007E137C" w:rsidRPr="00BB4F7B">
        <w:rPr>
          <w:rFonts w:ascii="Open Sans" w:hAnsi="Open Sans" w:cs="Open Sans"/>
          <w:sz w:val="20"/>
          <w:szCs w:val="20"/>
        </w:rPr>
        <w:t>plicità, scostamenti ed errori.</w:t>
      </w:r>
      <w:r w:rsidRPr="00BB4F7B">
        <w:rPr>
          <w:rFonts w:ascii="Open Sans" w:hAnsi="Open Sans" w:cs="Open Sans"/>
          <w:sz w:val="20"/>
          <w:szCs w:val="20"/>
        </w:rPr>
        <w:t xml:space="preserve"> rend</w:t>
      </w:r>
      <w:r w:rsidR="007E137C" w:rsidRPr="00BB4F7B">
        <w:rPr>
          <w:rFonts w:ascii="Open Sans" w:hAnsi="Open Sans" w:cs="Open Sans"/>
          <w:sz w:val="20"/>
          <w:szCs w:val="20"/>
        </w:rPr>
        <w:t>endo</w:t>
      </w:r>
      <w:r w:rsidRPr="00BB4F7B">
        <w:rPr>
          <w:rFonts w:ascii="Open Sans" w:hAnsi="Open Sans" w:cs="Open Sans"/>
          <w:sz w:val="20"/>
          <w:szCs w:val="20"/>
        </w:rPr>
        <w:t xml:space="preserve"> possibile un’immediata ottimizzazione dei processi.</w:t>
      </w:r>
    </w:p>
    <w:p w14:paraId="073D02B3" w14:textId="468EA410" w:rsidR="00A554A6" w:rsidRPr="00BB4F7B" w:rsidRDefault="00A554A6" w:rsidP="00A554A6">
      <w:pPr>
        <w:rPr>
          <w:rFonts w:ascii="Open Sans" w:hAnsi="Open Sans" w:cs="Open Sans"/>
          <w:sz w:val="20"/>
          <w:szCs w:val="20"/>
        </w:rPr>
      </w:pPr>
      <w:r w:rsidRPr="00BB4F7B">
        <w:rPr>
          <w:rFonts w:ascii="Open Sans" w:hAnsi="Open Sans" w:cs="Open Sans"/>
          <w:sz w:val="20"/>
          <w:szCs w:val="20"/>
        </w:rPr>
        <w:t>Per un rilevamento rapido dei costi effettivi di un componente o per potersi fare in pochi istanti un quadro della redditività di un intero ordine, è possibile un controll</w:t>
      </w:r>
      <w:r w:rsidR="007E137C" w:rsidRPr="00BB4F7B">
        <w:rPr>
          <w:rFonts w:ascii="Open Sans" w:hAnsi="Open Sans" w:cs="Open Sans"/>
          <w:sz w:val="20"/>
          <w:szCs w:val="20"/>
        </w:rPr>
        <w:t>o</w:t>
      </w:r>
      <w:r w:rsidRPr="00BB4F7B">
        <w:rPr>
          <w:rFonts w:ascii="Open Sans" w:hAnsi="Open Sans" w:cs="Open Sans"/>
          <w:sz w:val="20"/>
          <w:szCs w:val="20"/>
        </w:rPr>
        <w:t xml:space="preserve"> dei costi immediato. Fondamento del calcolo sono i dati base, gestiti individualmente, come i prezzi dei gas e dei fili d’apporto, i costi dell'energia elettrica e quelli della manodopera. È così possibile ricalcolare gli ordini in maniera semplice e redigere le offerte future realisticamente sulla base di ordini paragonabili.</w:t>
      </w:r>
    </w:p>
    <w:p w14:paraId="4A9D30D8" w14:textId="70BC5160" w:rsidR="00A554A6" w:rsidRPr="00BB4F7B" w:rsidRDefault="00A554A6" w:rsidP="00A554A6">
      <w:pPr>
        <w:rPr>
          <w:rFonts w:ascii="Open Sans" w:hAnsi="Open Sans" w:cs="Open Sans"/>
          <w:sz w:val="20"/>
          <w:szCs w:val="20"/>
        </w:rPr>
      </w:pPr>
      <w:r w:rsidRPr="00BB4F7B">
        <w:rPr>
          <w:rFonts w:ascii="Open Sans" w:hAnsi="Open Sans" w:cs="Open Sans"/>
          <w:sz w:val="20"/>
          <w:szCs w:val="20"/>
        </w:rPr>
        <w:t xml:space="preserve">Non da ultimo con Lorch Connect è possibile documentare i dati di saldatura delle saldatrici collegate: ogni singolo giunto saldato è rilevato assieme ai dati fondamentali della sua lavorazione, che successivamente possono essere consultati assieme ai rispettivi parametri di saldatura. È così possibile identificare in maniera semplice scostamenti e peculiarità dei singoli giunti saldati. </w:t>
      </w:r>
      <w:proofErr w:type="gramStart"/>
      <w:r w:rsidRPr="00BB4F7B">
        <w:rPr>
          <w:rFonts w:ascii="Open Sans" w:hAnsi="Open Sans" w:cs="Open Sans"/>
          <w:sz w:val="20"/>
          <w:szCs w:val="20"/>
        </w:rPr>
        <w:t>Inoltre</w:t>
      </w:r>
      <w:proofErr w:type="gramEnd"/>
      <w:r w:rsidRPr="00BB4F7B">
        <w:rPr>
          <w:rFonts w:ascii="Open Sans" w:hAnsi="Open Sans" w:cs="Open Sans"/>
          <w:sz w:val="20"/>
          <w:szCs w:val="20"/>
        </w:rPr>
        <w:t xml:space="preserve"> è supportata la rintracciabilità in caso di reclami.</w:t>
      </w:r>
    </w:p>
    <w:p w14:paraId="0B67A191" w14:textId="00EAE650" w:rsidR="00A554A6" w:rsidRPr="00BB4F7B" w:rsidRDefault="00A554A6" w:rsidP="00A554A6">
      <w:pPr>
        <w:rPr>
          <w:rFonts w:ascii="Open Sans" w:hAnsi="Open Sans" w:cs="Open Sans"/>
          <w:sz w:val="20"/>
          <w:szCs w:val="20"/>
        </w:rPr>
      </w:pPr>
      <w:r w:rsidRPr="00BB4F7B">
        <w:rPr>
          <w:rFonts w:ascii="Open Sans" w:hAnsi="Open Sans" w:cs="Open Sans"/>
          <w:sz w:val="20"/>
          <w:szCs w:val="20"/>
        </w:rPr>
        <w:t>Un ulteriore bonus per tutti i clienti Lorch: il gateway Lorch Connect non è compatibile soltanto con tutte le nuove saldatrici acquistate. Anche gli impianti già in funzione (con un</w:t>
      </w:r>
      <w:r w:rsidR="007E137C" w:rsidRPr="00BB4F7B">
        <w:rPr>
          <w:rFonts w:ascii="Open Sans" w:hAnsi="Open Sans" w:cs="Open Sans"/>
          <w:sz w:val="20"/>
          <w:szCs w:val="20"/>
        </w:rPr>
        <w:t xml:space="preserve">a data di produzione fino a </w:t>
      </w:r>
      <w:proofErr w:type="gramStart"/>
      <w:r w:rsidR="007E137C" w:rsidRPr="00BB4F7B">
        <w:rPr>
          <w:rFonts w:ascii="Open Sans" w:hAnsi="Open Sans" w:cs="Open Sans"/>
          <w:sz w:val="20"/>
          <w:szCs w:val="20"/>
        </w:rPr>
        <w:t>10</w:t>
      </w:r>
      <w:proofErr w:type="gramEnd"/>
      <w:r w:rsidR="007E137C" w:rsidRPr="00BB4F7B">
        <w:rPr>
          <w:rFonts w:ascii="Open Sans" w:hAnsi="Open Sans" w:cs="Open Sans"/>
          <w:sz w:val="20"/>
          <w:szCs w:val="20"/>
        </w:rPr>
        <w:t xml:space="preserve"> anni precedenti</w:t>
      </w:r>
      <w:r w:rsidRPr="00BB4F7B">
        <w:rPr>
          <w:rFonts w:ascii="Open Sans" w:hAnsi="Open Sans" w:cs="Open Sans"/>
          <w:sz w:val="20"/>
          <w:szCs w:val="20"/>
        </w:rPr>
        <w:t xml:space="preserve">) delle serie S e P, nonché MicorMIG e MicorMIG </w:t>
      </w:r>
      <w:proofErr w:type="spellStart"/>
      <w:r w:rsidRPr="00BB4F7B">
        <w:rPr>
          <w:rFonts w:ascii="Open Sans" w:hAnsi="Open Sans" w:cs="Open Sans"/>
          <w:sz w:val="20"/>
          <w:szCs w:val="20"/>
        </w:rPr>
        <w:t>Pulse</w:t>
      </w:r>
      <w:proofErr w:type="spellEnd"/>
      <w:r w:rsidRPr="00BB4F7B">
        <w:rPr>
          <w:rFonts w:ascii="Open Sans" w:hAnsi="Open Sans" w:cs="Open Sans"/>
          <w:sz w:val="20"/>
          <w:szCs w:val="20"/>
        </w:rPr>
        <w:t xml:space="preserve"> possono essere collegati al portale per mezzo del gateway. Altre serie di apparecchi sono in fase di predisposizione. In questo modo le aziende possono rendere a prova di futuro anche i parchi macchine già esistenti.</w:t>
      </w:r>
    </w:p>
    <w:p w14:paraId="21ADFC03" w14:textId="6A610913" w:rsidR="00A554A6" w:rsidRPr="00BB4F7B" w:rsidRDefault="00A554A6" w:rsidP="00A554A6">
      <w:pPr>
        <w:rPr>
          <w:rFonts w:ascii="Open Sans" w:hAnsi="Open Sans" w:cs="Open Sans"/>
          <w:sz w:val="20"/>
          <w:szCs w:val="20"/>
        </w:rPr>
      </w:pPr>
      <w:r w:rsidRPr="00BB4F7B">
        <w:rPr>
          <w:rFonts w:ascii="Open Sans" w:hAnsi="Open Sans" w:cs="Open Sans"/>
          <w:sz w:val="20"/>
          <w:szCs w:val="20"/>
        </w:rPr>
        <w:t xml:space="preserve">L’utilizzo di tutte le attuali funzioni di Lorch Connect è gratuito per un anno dall’acquisto del gateway Lorch Connect. Successivamente il servizio potrà essere prenotato e utilizzato a 9,90 </w:t>
      </w:r>
      <w:proofErr w:type="gramStart"/>
      <w:r w:rsidRPr="00BB4F7B">
        <w:rPr>
          <w:rFonts w:ascii="Open Sans" w:hAnsi="Open Sans" w:cs="Open Sans"/>
          <w:sz w:val="20"/>
          <w:szCs w:val="20"/>
        </w:rPr>
        <w:t>Euro</w:t>
      </w:r>
      <w:proofErr w:type="gramEnd"/>
      <w:r w:rsidRPr="00BB4F7B">
        <w:rPr>
          <w:rFonts w:ascii="Open Sans" w:hAnsi="Open Sans" w:cs="Open Sans"/>
          <w:sz w:val="20"/>
          <w:szCs w:val="20"/>
        </w:rPr>
        <w:t xml:space="preserve"> per gateway al mese. Con l’acquisto di una nuova saldatrice S i clienti possono ora assicurarsi un pacchetto S-Edition su misura a un prezzo vantaggioso. Il pacchetto comprende, oltre a Lorch Connect con gateway e licenza d’uso di 12 mesi, </w:t>
      </w:r>
      <w:r w:rsidRPr="00BB4F7B">
        <w:rPr>
          <w:rFonts w:ascii="Open Sans" w:hAnsi="Open Sans" w:cs="Open Sans"/>
          <w:sz w:val="20"/>
          <w:szCs w:val="20"/>
        </w:rPr>
        <w:lastRenderedPageBreak/>
        <w:t xml:space="preserve">anche il processo di saldatura </w:t>
      </w:r>
      <w:proofErr w:type="spellStart"/>
      <w:r w:rsidRPr="00BB4F7B">
        <w:rPr>
          <w:rFonts w:ascii="Open Sans" w:hAnsi="Open Sans" w:cs="Open Sans"/>
          <w:sz w:val="20"/>
          <w:szCs w:val="20"/>
        </w:rPr>
        <w:t>SpeedUp</w:t>
      </w:r>
      <w:proofErr w:type="spellEnd"/>
      <w:r w:rsidRPr="00BB4F7B">
        <w:rPr>
          <w:rFonts w:ascii="Open Sans" w:hAnsi="Open Sans" w:cs="Open Sans"/>
          <w:sz w:val="20"/>
          <w:szCs w:val="20"/>
        </w:rPr>
        <w:t xml:space="preserve"> per saldature verticali ascendenti notevolmente più semplificate. </w:t>
      </w:r>
    </w:p>
    <w:p w14:paraId="4D3CC5CB" w14:textId="09102289" w:rsidR="00EA265F" w:rsidRPr="00BB4F7B" w:rsidRDefault="00A554A6" w:rsidP="00A554A6">
      <w:pPr>
        <w:rPr>
          <w:rFonts w:ascii="Open Sans" w:hAnsi="Open Sans" w:cs="Open Sans"/>
          <w:sz w:val="20"/>
          <w:szCs w:val="20"/>
        </w:rPr>
      </w:pPr>
      <w:r w:rsidRPr="00BB4F7B">
        <w:rPr>
          <w:rFonts w:ascii="Open Sans" w:hAnsi="Open Sans" w:cs="Open Sans"/>
          <w:sz w:val="20"/>
          <w:szCs w:val="20"/>
        </w:rPr>
        <w:t xml:space="preserve">„In questi tempi di grandi sfide, in cui anche il lavoro decentralizzato sta assumendo una rilevanza sempre maggiore, messa in rete e trasparenza dei processi operativi, svincolate dal luogo fisico, sono criteri importanti per poter continuare a operare sul mercato con successo. Con Lorch Connect siamo riusciti a sviluppare, in collaborazione con gli utilizzatori, una soluzione estremamente pratica che permette alle aziende, in tempi brevissimi, di lavorare con un’efficienza superiore e di elevare i processi di fabbricazione a nuovi standard in termini di analisi dei costi e delle </w:t>
      </w:r>
      <w:proofErr w:type="gramStart"/>
      <w:r w:rsidR="002D03FA" w:rsidRPr="00BB4F7B">
        <w:rPr>
          <w:rFonts w:ascii="Open Sans" w:hAnsi="Open Sans" w:cs="Open Sans"/>
          <w:sz w:val="20"/>
          <w:szCs w:val="20"/>
        </w:rPr>
        <w:t>procedure“</w:t>
      </w:r>
      <w:proofErr w:type="gramEnd"/>
      <w:r w:rsidRPr="00BB4F7B">
        <w:rPr>
          <w:rFonts w:ascii="Open Sans" w:hAnsi="Open Sans" w:cs="Open Sans"/>
          <w:sz w:val="20"/>
          <w:szCs w:val="20"/>
        </w:rPr>
        <w:t xml:space="preserve">, conclude </w:t>
      </w:r>
      <w:r w:rsidR="00BB4F7B">
        <w:rPr>
          <w:rFonts w:ascii="Open Sans" w:hAnsi="Open Sans" w:cs="Open Sans"/>
          <w:sz w:val="20"/>
          <w:szCs w:val="20"/>
        </w:rPr>
        <w:t>Jonas Kappel</w:t>
      </w:r>
      <w:r w:rsidRPr="00BB4F7B">
        <w:rPr>
          <w:rFonts w:ascii="Open Sans" w:hAnsi="Open Sans" w:cs="Open Sans"/>
          <w:sz w:val="20"/>
          <w:szCs w:val="20"/>
        </w:rPr>
        <w:t>.</w:t>
      </w:r>
    </w:p>
    <w:p w14:paraId="103D34A6" w14:textId="1719887E" w:rsidR="005C77AF" w:rsidRPr="00BB4F7B" w:rsidRDefault="005C77AF" w:rsidP="00A554A6">
      <w:pPr>
        <w:rPr>
          <w:rFonts w:ascii="Open Sans" w:hAnsi="Open Sans" w:cs="Open Sans"/>
          <w:sz w:val="20"/>
          <w:szCs w:val="20"/>
        </w:rPr>
      </w:pPr>
    </w:p>
    <w:p w14:paraId="678FA2AD" w14:textId="77777777" w:rsidR="00BB4F7B" w:rsidRPr="00D24948" w:rsidRDefault="00BB4F7B" w:rsidP="00BB4F7B">
      <w:pPr>
        <w:spacing w:after="0" w:line="240" w:lineRule="auto"/>
        <w:ind w:right="283"/>
        <w:rPr>
          <w:rFonts w:ascii="Open Sans" w:hAnsi="Open Sans" w:cs="Open Sans"/>
          <w:sz w:val="19"/>
          <w:szCs w:val="19"/>
        </w:rPr>
      </w:pPr>
      <w:r>
        <w:rPr>
          <w:rFonts w:ascii="Verdana" w:hAnsi="Verdana"/>
          <w:i/>
          <w:sz w:val="20"/>
        </w:rPr>
        <w:t xml:space="preserve">Lorch </w:t>
      </w:r>
      <w:proofErr w:type="spellStart"/>
      <w:r>
        <w:rPr>
          <w:rFonts w:ascii="Verdana" w:hAnsi="Verdana"/>
          <w:i/>
          <w:sz w:val="20"/>
        </w:rPr>
        <w:t>Schweißtechnik</w:t>
      </w:r>
      <w:proofErr w:type="spellEnd"/>
      <w:r>
        <w:rPr>
          <w:rFonts w:ascii="Verdana" w:hAnsi="Verdana"/>
          <w:i/>
          <w:sz w:val="20"/>
        </w:rPr>
        <w:t xml:space="preserve"> GmbH è un produttore leader degli impianti di saldatura ad arco elettrico per le applicazioni industriali, il complesso settore metalmeccanico e l'utilizzo nell'automazione con robot e sistemi robotizzati collaborativi. Gli impianti di qualità Lorch sono prodotti da oltre 65 anni in Germania presso uno degli stabilimenti più moderni al mondo ed esportati in oltre 60 paesi. La tecnologia della saldatura di Lorch combina grandi vantaggi pratici, la massima semplicità gestionale ed un'elevata </w:t>
      </w:r>
      <w:r w:rsidRPr="00D8108F">
        <w:rPr>
          <w:rFonts w:ascii="Verdana" w:hAnsi="Verdana"/>
          <w:i/>
          <w:sz w:val="20"/>
        </w:rPr>
        <w:t>produttività</w:t>
      </w:r>
      <w:r>
        <w:rPr>
          <w:rFonts w:ascii="Verdana" w:hAnsi="Verdana"/>
          <w:i/>
          <w:sz w:val="20"/>
        </w:rPr>
        <w:t xml:space="preserve"> definendo nuovi standard tecnologici per il mercato. </w:t>
      </w:r>
    </w:p>
    <w:p w14:paraId="0C60A9AE" w14:textId="77777777" w:rsidR="00BB4F7B" w:rsidRDefault="00BB4F7B" w:rsidP="00BB4F7B">
      <w:pPr>
        <w:rPr>
          <w:rFonts w:ascii="Open Sans" w:hAnsi="Open Sans" w:cs="Open Sans"/>
          <w:sz w:val="20"/>
          <w:szCs w:val="20"/>
        </w:rPr>
      </w:pPr>
      <w:r>
        <w:br w:type="page"/>
      </w:r>
    </w:p>
    <w:p w14:paraId="4996087D" w14:textId="77777777" w:rsidR="005C77AF" w:rsidRPr="00BB4F7B" w:rsidRDefault="005C77AF" w:rsidP="00A554A6">
      <w:pPr>
        <w:rPr>
          <w:rFonts w:ascii="Open Sans" w:hAnsi="Open Sans" w:cs="Open Sans"/>
          <w:sz w:val="20"/>
          <w:szCs w:val="20"/>
        </w:rPr>
      </w:pPr>
    </w:p>
    <w:p w14:paraId="12317825" w14:textId="2F2460CF" w:rsidR="00F97E11" w:rsidRPr="00BB4F7B" w:rsidRDefault="00BB4F7B" w:rsidP="00F97E11">
      <w:pPr>
        <w:pStyle w:val="NurText"/>
        <w:spacing w:line="276" w:lineRule="auto"/>
        <w:ind w:right="-1"/>
        <w:rPr>
          <w:rFonts w:ascii="Open Sans" w:hAnsi="Open Sans" w:cs="Open Sans"/>
          <w:i/>
          <w:sz w:val="20"/>
          <w:szCs w:val="20"/>
        </w:rPr>
      </w:pPr>
      <w:r>
        <w:rPr>
          <w:rFonts w:ascii="Open Sans" w:hAnsi="Open Sans" w:cs="Open Sans"/>
          <w:iCs/>
          <w:noProof/>
          <w:sz w:val="18"/>
          <w:szCs w:val="18"/>
        </w:rPr>
        <w:drawing>
          <wp:inline distT="0" distB="0" distL="0" distR="0" wp14:anchorId="21A2A9B0" wp14:editId="64E37D01">
            <wp:extent cx="4495800" cy="3000375"/>
            <wp:effectExtent l="0" t="0" r="0" b="9525"/>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5800" cy="3000375"/>
                    </a:xfrm>
                    <a:prstGeom prst="rect">
                      <a:avLst/>
                    </a:prstGeom>
                    <a:noFill/>
                    <a:ln>
                      <a:noFill/>
                    </a:ln>
                  </pic:spPr>
                </pic:pic>
              </a:graphicData>
            </a:graphic>
          </wp:inline>
        </w:drawing>
      </w:r>
    </w:p>
    <w:p w14:paraId="0EDAE442" w14:textId="4B989DC6" w:rsidR="00F97E11" w:rsidRPr="00BB4F7B" w:rsidRDefault="00F97E11" w:rsidP="00F97E11">
      <w:pPr>
        <w:pStyle w:val="NurText"/>
        <w:spacing w:line="276" w:lineRule="auto"/>
        <w:ind w:right="-1"/>
        <w:rPr>
          <w:rFonts w:ascii="Open Sans" w:hAnsi="Open Sans" w:cs="Open Sans"/>
          <w:iCs/>
          <w:sz w:val="18"/>
          <w:szCs w:val="18"/>
        </w:rPr>
      </w:pPr>
      <w:r w:rsidRPr="00BB4F7B">
        <w:rPr>
          <w:rFonts w:ascii="Open Sans" w:hAnsi="Open Sans" w:cs="Open Sans"/>
          <w:iCs/>
          <w:sz w:val="18"/>
          <w:szCs w:val="18"/>
        </w:rPr>
        <w:t>Fig.1: Trasmessi mediante il Lorch Connect, tutti i dati di saldatura rilevanti per la produzione possono essere consultati direttamente da qualsiasi dispositivo connesso a Internet.</w:t>
      </w:r>
    </w:p>
    <w:p w14:paraId="38E98421" w14:textId="77777777" w:rsidR="005C77AF" w:rsidRPr="00BB4F7B" w:rsidRDefault="005C77AF" w:rsidP="00F97E11">
      <w:pPr>
        <w:pStyle w:val="NurText"/>
        <w:spacing w:line="276" w:lineRule="auto"/>
        <w:ind w:right="-1"/>
        <w:rPr>
          <w:rFonts w:ascii="Open Sans" w:hAnsi="Open Sans" w:cs="Open Sans"/>
          <w:iCs/>
          <w:sz w:val="18"/>
          <w:szCs w:val="18"/>
        </w:rPr>
      </w:pPr>
    </w:p>
    <w:p w14:paraId="63CA6C24" w14:textId="31A8AF51" w:rsidR="00BB4F7B" w:rsidRDefault="00BB4F7B" w:rsidP="005C77AF">
      <w:pPr>
        <w:pStyle w:val="NurText"/>
        <w:spacing w:line="276" w:lineRule="auto"/>
        <w:ind w:right="-1"/>
        <w:rPr>
          <w:rFonts w:ascii="Open Sans" w:hAnsi="Open Sans" w:cs="Open Sans"/>
          <w:iCs/>
          <w:sz w:val="18"/>
          <w:szCs w:val="18"/>
        </w:rPr>
      </w:pPr>
    </w:p>
    <w:p w14:paraId="2F5A7C7C" w14:textId="77777777" w:rsidR="00BB4F7B" w:rsidRDefault="00BB4F7B" w:rsidP="005C77AF">
      <w:pPr>
        <w:pStyle w:val="NurText"/>
        <w:spacing w:line="276" w:lineRule="auto"/>
        <w:ind w:right="-1"/>
        <w:rPr>
          <w:rFonts w:ascii="Open Sans" w:hAnsi="Open Sans" w:cs="Open Sans"/>
          <w:iCs/>
          <w:sz w:val="18"/>
          <w:szCs w:val="18"/>
        </w:rPr>
      </w:pPr>
    </w:p>
    <w:p w14:paraId="073EE912" w14:textId="1B710F70" w:rsidR="00BB4F7B" w:rsidRDefault="00BB4F7B" w:rsidP="005C77AF">
      <w:pPr>
        <w:pStyle w:val="NurText"/>
        <w:spacing w:line="276" w:lineRule="auto"/>
        <w:ind w:right="-1"/>
        <w:rPr>
          <w:rFonts w:ascii="Open Sans" w:hAnsi="Open Sans" w:cs="Open Sans"/>
          <w:iCs/>
          <w:sz w:val="18"/>
          <w:szCs w:val="18"/>
        </w:rPr>
      </w:pPr>
      <w:r w:rsidRPr="00BB4F7B">
        <w:rPr>
          <w:rFonts w:ascii="Open Sans" w:hAnsi="Open Sans" w:cs="Open Sans"/>
          <w:iCs/>
          <w:noProof/>
          <w:sz w:val="18"/>
          <w:szCs w:val="18"/>
          <w:lang w:val="de-DE"/>
        </w:rPr>
        <w:drawing>
          <wp:inline distT="0" distB="0" distL="0" distR="0" wp14:anchorId="5B69F78E" wp14:editId="0B4AE173">
            <wp:extent cx="4232275" cy="2833370"/>
            <wp:effectExtent l="0" t="0" r="0" b="5080"/>
            <wp:docPr id="14" name="Grafik 14" descr="Abb3_Lorch_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b3_Lorch_Conn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2275" cy="2833370"/>
                    </a:xfrm>
                    <a:prstGeom prst="rect">
                      <a:avLst/>
                    </a:prstGeom>
                    <a:noFill/>
                    <a:ln>
                      <a:noFill/>
                    </a:ln>
                  </pic:spPr>
                </pic:pic>
              </a:graphicData>
            </a:graphic>
          </wp:inline>
        </w:drawing>
      </w:r>
    </w:p>
    <w:p w14:paraId="0ED288D5" w14:textId="3D667484" w:rsidR="003E71B1" w:rsidRPr="00BB4F7B" w:rsidRDefault="005C77AF" w:rsidP="00BB4F7B">
      <w:pPr>
        <w:pStyle w:val="NurText"/>
        <w:spacing w:line="276" w:lineRule="auto"/>
        <w:ind w:right="-1"/>
        <w:rPr>
          <w:rFonts w:ascii="Open Sans" w:hAnsi="Open Sans" w:cs="Open Sans"/>
          <w:iCs/>
          <w:sz w:val="18"/>
          <w:szCs w:val="18"/>
        </w:rPr>
      </w:pPr>
      <w:r w:rsidRPr="00BB4F7B">
        <w:rPr>
          <w:rFonts w:ascii="Open Sans" w:hAnsi="Open Sans" w:cs="Open Sans"/>
          <w:iCs/>
          <w:sz w:val="18"/>
          <w:szCs w:val="18"/>
        </w:rPr>
        <w:t>Fig.</w:t>
      </w:r>
      <w:r w:rsidR="00BB4F7B">
        <w:rPr>
          <w:rFonts w:ascii="Open Sans" w:hAnsi="Open Sans" w:cs="Open Sans"/>
          <w:iCs/>
          <w:sz w:val="18"/>
          <w:szCs w:val="18"/>
        </w:rPr>
        <w:t>2</w:t>
      </w:r>
      <w:r w:rsidRPr="00BB4F7B">
        <w:rPr>
          <w:rFonts w:ascii="Open Sans" w:hAnsi="Open Sans" w:cs="Open Sans"/>
          <w:iCs/>
          <w:sz w:val="18"/>
          <w:szCs w:val="18"/>
        </w:rPr>
        <w:t>: Accedere ai dati rilevanti per la fabbricazione in</w:t>
      </w:r>
      <w:r w:rsidR="002D03FA" w:rsidRPr="00BB4F7B">
        <w:rPr>
          <w:rFonts w:ascii="Open Sans" w:hAnsi="Open Sans" w:cs="Open Sans"/>
          <w:iCs/>
          <w:sz w:val="18"/>
          <w:szCs w:val="18"/>
        </w:rPr>
        <w:t xml:space="preserve"> tutta semplicità da smartphone;</w:t>
      </w:r>
      <w:r w:rsidRPr="00BB4F7B">
        <w:rPr>
          <w:rFonts w:ascii="Open Sans" w:hAnsi="Open Sans" w:cs="Open Sans"/>
          <w:iCs/>
          <w:sz w:val="18"/>
          <w:szCs w:val="18"/>
        </w:rPr>
        <w:t xml:space="preserve"> in questo modo l’utente ha sempre sotto controllo la produttività di tutte le saldatrici collegate, in qualunque luogo si trovi.</w:t>
      </w:r>
    </w:p>
    <w:p w14:paraId="3DD81E3C" w14:textId="77777777" w:rsidR="003E71B1" w:rsidRPr="00BB4F7B" w:rsidRDefault="003E71B1" w:rsidP="00A410DD">
      <w:pPr>
        <w:spacing w:after="0" w:line="240" w:lineRule="auto"/>
        <w:rPr>
          <w:rFonts w:ascii="Open Sans" w:hAnsi="Open Sans" w:cs="Open Sans"/>
          <w:i/>
          <w:sz w:val="20"/>
          <w:szCs w:val="20"/>
        </w:rPr>
      </w:pPr>
    </w:p>
    <w:p w14:paraId="270CA8E2" w14:textId="77777777" w:rsidR="003E71B1" w:rsidRPr="00BB4F7B" w:rsidRDefault="003E71B1" w:rsidP="00A410DD">
      <w:pPr>
        <w:spacing w:after="0" w:line="240" w:lineRule="auto"/>
        <w:rPr>
          <w:rFonts w:ascii="Open Sans" w:hAnsi="Open Sans" w:cs="Open Sans"/>
          <w:i/>
          <w:sz w:val="20"/>
          <w:szCs w:val="20"/>
        </w:rPr>
      </w:pPr>
    </w:p>
    <w:p w14:paraId="2BB7ABB6" w14:textId="77777777" w:rsidR="003E71B1" w:rsidRPr="00BB4F7B" w:rsidRDefault="003E71B1" w:rsidP="00A410DD">
      <w:pPr>
        <w:spacing w:after="0" w:line="240" w:lineRule="auto"/>
        <w:rPr>
          <w:rFonts w:ascii="Open Sans" w:hAnsi="Open Sans" w:cs="Open Sans"/>
          <w:i/>
          <w:sz w:val="20"/>
          <w:szCs w:val="20"/>
        </w:rPr>
      </w:pPr>
    </w:p>
    <w:p w14:paraId="1AD9233C" w14:textId="77777777" w:rsidR="00BB4F7B" w:rsidRPr="00A17DCE" w:rsidRDefault="00BB4F7B" w:rsidP="00BB4F7B">
      <w:pPr>
        <w:ind w:right="-1"/>
        <w:rPr>
          <w:rFonts w:ascii="Open Sans" w:hAnsi="Open Sans" w:cs="Open Sans"/>
          <w:b/>
          <w:sz w:val="20"/>
        </w:rPr>
      </w:pPr>
      <w:r>
        <w:rPr>
          <w:rFonts w:ascii="Open Sans" w:hAnsi="Open Sans"/>
          <w:b/>
          <w:sz w:val="20"/>
        </w:rPr>
        <w:t xml:space="preserve">Contatto stampa </w:t>
      </w:r>
    </w:p>
    <w:p w14:paraId="17297F81" w14:textId="77777777" w:rsidR="00BB4F7B" w:rsidRPr="00A17DCE" w:rsidRDefault="00BB4F7B" w:rsidP="00BB4F7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 xml:space="preserve">Lorch </w:t>
      </w:r>
      <w:proofErr w:type="spellStart"/>
      <w:r>
        <w:rPr>
          <w:rFonts w:ascii="Open Sans" w:hAnsi="Open Sans"/>
          <w:color w:val="auto"/>
          <w:sz w:val="20"/>
        </w:rPr>
        <w:t>Schweißtechnik</w:t>
      </w:r>
      <w:proofErr w:type="spellEnd"/>
      <w:r>
        <w:rPr>
          <w:rFonts w:ascii="Open Sans" w:hAnsi="Open Sans"/>
          <w:color w:val="auto"/>
          <w:sz w:val="20"/>
        </w:rPr>
        <w:t xml:space="preserve"> GmbH</w:t>
      </w:r>
      <w:r>
        <w:rPr>
          <w:rFonts w:ascii="Open Sans" w:hAnsi="Open Sans"/>
          <w:color w:val="auto"/>
          <w:sz w:val="20"/>
        </w:rPr>
        <w:br/>
        <w:t xml:space="preserve">Lisa Michler </w:t>
      </w:r>
      <w:r>
        <w:rPr>
          <w:rFonts w:ascii="Open Sans" w:hAnsi="Open Sans"/>
          <w:color w:val="auto"/>
          <w:sz w:val="20"/>
        </w:rPr>
        <w:br/>
        <w:t xml:space="preserve">Im </w:t>
      </w:r>
      <w:proofErr w:type="spellStart"/>
      <w:r>
        <w:rPr>
          <w:rFonts w:ascii="Open Sans" w:hAnsi="Open Sans"/>
          <w:color w:val="auto"/>
          <w:sz w:val="20"/>
        </w:rPr>
        <w:t>Anwänder</w:t>
      </w:r>
      <w:proofErr w:type="spellEnd"/>
      <w:r>
        <w:rPr>
          <w:rFonts w:ascii="Open Sans" w:hAnsi="Open Sans"/>
          <w:color w:val="auto"/>
          <w:sz w:val="20"/>
        </w:rPr>
        <w:t xml:space="preserve"> 24-26</w:t>
      </w:r>
      <w:r>
        <w:rPr>
          <w:rFonts w:ascii="Open Sans" w:hAnsi="Open Sans"/>
          <w:color w:val="auto"/>
          <w:sz w:val="20"/>
        </w:rPr>
        <w:br/>
        <w:t xml:space="preserve">71549 </w:t>
      </w:r>
      <w:proofErr w:type="spellStart"/>
      <w:r>
        <w:rPr>
          <w:rFonts w:ascii="Open Sans" w:hAnsi="Open Sans"/>
          <w:color w:val="auto"/>
          <w:sz w:val="20"/>
        </w:rPr>
        <w:t>Auenwald</w:t>
      </w:r>
      <w:proofErr w:type="spellEnd"/>
    </w:p>
    <w:p w14:paraId="2E0D2F03" w14:textId="0C946876" w:rsidR="00BB4F7B" w:rsidRPr="00A17DCE" w:rsidRDefault="00BB4F7B" w:rsidP="00BB4F7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Germany / Germania</w:t>
      </w:r>
      <w:r>
        <w:rPr>
          <w:rFonts w:ascii="Open Sans" w:hAnsi="Open Sans"/>
          <w:color w:val="auto"/>
          <w:sz w:val="20"/>
        </w:rPr>
        <w:br/>
      </w:r>
    </w:p>
    <w:p w14:paraId="4AD153F1" w14:textId="77777777" w:rsidR="00BB4F7B" w:rsidRPr="00A17DCE" w:rsidRDefault="00BB4F7B" w:rsidP="00BB4F7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0" w:history="1">
        <w:r>
          <w:rPr>
            <w:rStyle w:val="Hyperlink"/>
            <w:rFonts w:ascii="Open Sans" w:hAnsi="Open Sans"/>
            <w:color w:val="auto"/>
            <w:sz w:val="20"/>
          </w:rPr>
          <w:t>presse@lorch.eu</w:t>
        </w:r>
      </w:hyperlink>
    </w:p>
    <w:p w14:paraId="749B663B" w14:textId="34783BF4" w:rsidR="00BB4F7B" w:rsidRDefault="00BB4F7B" w:rsidP="00BB4F7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olor w:val="auto"/>
          <w:sz w:val="20"/>
        </w:rPr>
      </w:pPr>
      <w:r>
        <w:rPr>
          <w:rFonts w:ascii="Open Sans" w:hAnsi="Open Sans"/>
          <w:color w:val="auto"/>
          <w:sz w:val="20"/>
        </w:rPr>
        <w:t>Tel. +49 7191 503-0</w:t>
      </w:r>
    </w:p>
    <w:p w14:paraId="08ADEACF" w14:textId="77777777" w:rsidR="00BB4F7B" w:rsidRPr="007041EB" w:rsidRDefault="00BB4F7B" w:rsidP="00BB4F7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i/>
          <w:color w:val="auto"/>
          <w:sz w:val="20"/>
        </w:rPr>
        <w:t>La ristampa è consentita senza vincoli. È richiesta una copia giustificativa.</w:t>
      </w:r>
    </w:p>
    <w:p w14:paraId="62E31B6D" w14:textId="2466E7D9" w:rsidR="00F840D0" w:rsidRPr="00BB4F7B" w:rsidRDefault="00F840D0" w:rsidP="00BB4F7B">
      <w:pPr>
        <w:spacing w:after="0" w:line="240" w:lineRule="auto"/>
        <w:rPr>
          <w:rFonts w:ascii="Open Sans" w:hAnsi="Open Sans" w:cs="Open Sans"/>
          <w:i/>
          <w:sz w:val="20"/>
        </w:rPr>
      </w:pPr>
    </w:p>
    <w:sectPr w:rsidR="00F840D0" w:rsidRPr="00BB4F7B" w:rsidSect="0095339D">
      <w:headerReference w:type="even" r:id="rId11"/>
      <w:headerReference w:type="default" r:id="rId12"/>
      <w:footerReference w:type="even" r:id="rId13"/>
      <w:footerReference w:type="default" r:id="rId14"/>
      <w:headerReference w:type="first" r:id="rId15"/>
      <w:footerReference w:type="first" r:id="rId16"/>
      <w:pgSz w:w="11906" w:h="16838"/>
      <w:pgMar w:top="3119" w:right="3401"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A9656" w14:textId="77777777" w:rsidR="00E06DB4" w:rsidRDefault="00E06DB4" w:rsidP="0095339D">
      <w:pPr>
        <w:spacing w:after="0" w:line="240" w:lineRule="auto"/>
      </w:pPr>
      <w:r>
        <w:separator/>
      </w:r>
    </w:p>
  </w:endnote>
  <w:endnote w:type="continuationSeparator" w:id="0">
    <w:p w14:paraId="1BC39A26" w14:textId="77777777" w:rsidR="00E06DB4" w:rsidRDefault="00E06DB4"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ヒラギノ角ゴ Pro W3">
    <w:altName w:val="Yu Gothic UI"/>
    <w:panose1 w:val="00000000000000000000"/>
    <w:charset w:val="80"/>
    <w:family w:val="auto"/>
    <w:notTrueType/>
    <w:pitch w:val="variable"/>
    <w:sig w:usb0="00000001" w:usb1="00000000" w:usb2="01000407" w:usb3="00000000" w:csb0="00020000" w:csb1="00000000"/>
  </w:font>
  <w:font w:name="Antenna Light">
    <w:altName w:val="Calibri"/>
    <w:panose1 w:val="02000505000000020004"/>
    <w:charset w:val="00"/>
    <w:family w:val="auto"/>
    <w:pitch w:val="variable"/>
    <w:sig w:usb0="00000207" w:usb1="00000001" w:usb2="00000000" w:usb3="00000000" w:csb0="00000097"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A00002EF" w:usb1="5000E0FB" w:usb2="00000000" w:usb3="00000000" w:csb0="0000019F" w:csb1="00000000"/>
  </w:font>
  <w:font w:name="Proxima Nova">
    <w:panose1 w:val="02000506030000020004"/>
    <w:charset w:val="00"/>
    <w:family w:val="auto"/>
    <w:pitch w:val="variable"/>
    <w:sig w:usb0="A00002EF" w:usb1="5000E0FB" w:usb2="00000000" w:usb3="00000000" w:csb0="0000019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7B633" w14:textId="77777777" w:rsidR="00ED54E2" w:rsidRDefault="00ED54E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3243C" w14:textId="3F33B43A" w:rsidR="00FA2BB2" w:rsidRDefault="00FA2BB2" w:rsidP="00BB4F7B">
    <w:pPr>
      <w:pStyle w:val="Fuzeile"/>
      <w:jc w:val="right"/>
    </w:pPr>
    <w:r>
      <w:rPr>
        <w:rFonts w:ascii="Verdana" w:hAnsi="Verdana"/>
        <w:sz w:val="14"/>
        <w:szCs w:val="14"/>
      </w:rPr>
      <w:t xml:space="preserve">Pagina </w:t>
    </w:r>
    <w:r w:rsidR="00EE1FB9" w:rsidRPr="006E4D61">
      <w:rPr>
        <w:rFonts w:ascii="Verdana" w:hAnsi="Verdana"/>
        <w:sz w:val="14"/>
        <w:szCs w:val="14"/>
      </w:rPr>
      <w:fldChar w:fldCharType="begin"/>
    </w:r>
    <w:r>
      <w:rPr>
        <w:rFonts w:ascii="Verdana" w:hAnsi="Verdana"/>
        <w:sz w:val="14"/>
        <w:szCs w:val="14"/>
      </w:rPr>
      <w:instrText>PAGE</w:instrText>
    </w:r>
    <w:r w:rsidR="00EE1FB9" w:rsidRPr="006E4D61">
      <w:rPr>
        <w:rFonts w:ascii="Verdana" w:hAnsi="Verdana"/>
        <w:sz w:val="14"/>
        <w:szCs w:val="14"/>
      </w:rPr>
      <w:fldChar w:fldCharType="separate"/>
    </w:r>
    <w:r w:rsidR="00921F4B">
      <w:rPr>
        <w:rFonts w:ascii="Verdana" w:hAnsi="Verdana"/>
        <w:noProof/>
        <w:sz w:val="14"/>
        <w:szCs w:val="14"/>
      </w:rPr>
      <w:t>3</w:t>
    </w:r>
    <w:r w:rsidR="00EE1FB9" w:rsidRPr="006E4D61">
      <w:rPr>
        <w:rFonts w:ascii="Verdana" w:hAnsi="Verdana"/>
        <w:sz w:val="14"/>
        <w:szCs w:val="14"/>
      </w:rPr>
      <w:fldChar w:fldCharType="end"/>
    </w:r>
    <w:r>
      <w:rPr>
        <w:rFonts w:ascii="Verdana" w:hAnsi="Verdana"/>
        <w:sz w:val="14"/>
        <w:szCs w:val="14"/>
      </w:rPr>
      <w:t xml:space="preserve"> di </w:t>
    </w:r>
    <w:r w:rsidR="00EE1FB9" w:rsidRPr="006E4D61">
      <w:rPr>
        <w:rFonts w:ascii="Verdana" w:hAnsi="Verdana"/>
        <w:sz w:val="14"/>
        <w:szCs w:val="14"/>
      </w:rPr>
      <w:fldChar w:fldCharType="begin"/>
    </w:r>
    <w:r>
      <w:rPr>
        <w:rFonts w:ascii="Verdana" w:hAnsi="Verdana"/>
        <w:sz w:val="14"/>
        <w:szCs w:val="14"/>
      </w:rPr>
      <w:instrText>NUMPAGES</w:instrText>
    </w:r>
    <w:r w:rsidR="00EE1FB9" w:rsidRPr="006E4D61">
      <w:rPr>
        <w:rFonts w:ascii="Verdana" w:hAnsi="Verdana"/>
        <w:sz w:val="14"/>
        <w:szCs w:val="14"/>
      </w:rPr>
      <w:fldChar w:fldCharType="separate"/>
    </w:r>
    <w:r w:rsidR="00921F4B">
      <w:rPr>
        <w:rFonts w:ascii="Verdana" w:hAnsi="Verdana"/>
        <w:noProof/>
        <w:sz w:val="14"/>
        <w:szCs w:val="14"/>
      </w:rPr>
      <w:t>5</w:t>
    </w:r>
    <w:r w:rsidR="00EE1FB9" w:rsidRPr="006E4D61">
      <w:rPr>
        <w:rFonts w:ascii="Verdana" w:hAnsi="Verdana"/>
        <w:sz w:val="14"/>
        <w:szCs w:val="14"/>
      </w:rPr>
      <w:fldChar w:fldCharType="end"/>
    </w:r>
  </w:p>
  <w:p w14:paraId="22C20051" w14:textId="77777777" w:rsidR="00FA2BB2" w:rsidRDefault="00FA2BB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9C875" w14:textId="5E80F6F7" w:rsidR="00FA2BB2" w:rsidRDefault="00FA2BB2" w:rsidP="00BB4F7B">
    <w:pPr>
      <w:pStyle w:val="Fuzeile"/>
      <w:jc w:val="right"/>
    </w:pPr>
    <w:r>
      <w:rPr>
        <w:rFonts w:ascii="Verdana" w:hAnsi="Verdana"/>
        <w:sz w:val="14"/>
        <w:szCs w:val="14"/>
      </w:rPr>
      <w:t xml:space="preserve">Pagina </w:t>
    </w:r>
    <w:r w:rsidR="00EE1FB9" w:rsidRPr="00F237E1">
      <w:rPr>
        <w:rFonts w:ascii="Verdana" w:hAnsi="Verdana"/>
        <w:sz w:val="14"/>
        <w:szCs w:val="14"/>
      </w:rPr>
      <w:fldChar w:fldCharType="begin"/>
    </w:r>
    <w:r>
      <w:rPr>
        <w:rFonts w:ascii="Verdana" w:hAnsi="Verdana"/>
        <w:sz w:val="14"/>
        <w:szCs w:val="14"/>
      </w:rPr>
      <w:instrText>PAGE</w:instrText>
    </w:r>
    <w:r w:rsidR="00EE1FB9" w:rsidRPr="00F237E1">
      <w:rPr>
        <w:rFonts w:ascii="Verdana" w:hAnsi="Verdana"/>
        <w:sz w:val="14"/>
        <w:szCs w:val="14"/>
      </w:rPr>
      <w:fldChar w:fldCharType="separate"/>
    </w:r>
    <w:r w:rsidR="00921F4B">
      <w:rPr>
        <w:rFonts w:ascii="Verdana" w:hAnsi="Verdana"/>
        <w:noProof/>
        <w:sz w:val="14"/>
        <w:szCs w:val="14"/>
      </w:rPr>
      <w:t>1</w:t>
    </w:r>
    <w:r w:rsidR="00EE1FB9" w:rsidRPr="00F237E1">
      <w:rPr>
        <w:rFonts w:ascii="Verdana" w:hAnsi="Verdana"/>
        <w:sz w:val="14"/>
        <w:szCs w:val="14"/>
      </w:rPr>
      <w:fldChar w:fldCharType="end"/>
    </w:r>
    <w:r>
      <w:rPr>
        <w:rFonts w:ascii="Verdana" w:hAnsi="Verdana"/>
        <w:sz w:val="14"/>
        <w:szCs w:val="14"/>
      </w:rPr>
      <w:t xml:space="preserve"> di </w:t>
    </w:r>
    <w:r w:rsidR="00EE1FB9" w:rsidRPr="00F237E1">
      <w:rPr>
        <w:rFonts w:ascii="Verdana" w:hAnsi="Verdana"/>
        <w:sz w:val="14"/>
        <w:szCs w:val="14"/>
      </w:rPr>
      <w:fldChar w:fldCharType="begin"/>
    </w:r>
    <w:r>
      <w:rPr>
        <w:rFonts w:ascii="Verdana" w:hAnsi="Verdana"/>
        <w:sz w:val="14"/>
        <w:szCs w:val="14"/>
      </w:rPr>
      <w:instrText>NUMPAGES</w:instrText>
    </w:r>
    <w:r w:rsidR="00EE1FB9" w:rsidRPr="00F237E1">
      <w:rPr>
        <w:rFonts w:ascii="Verdana" w:hAnsi="Verdana"/>
        <w:sz w:val="14"/>
        <w:szCs w:val="14"/>
      </w:rPr>
      <w:fldChar w:fldCharType="separate"/>
    </w:r>
    <w:r w:rsidR="00921F4B">
      <w:rPr>
        <w:rFonts w:ascii="Verdana" w:hAnsi="Verdana"/>
        <w:noProof/>
        <w:sz w:val="14"/>
        <w:szCs w:val="14"/>
      </w:rPr>
      <w:t>5</w:t>
    </w:r>
    <w:r w:rsidR="00EE1FB9" w:rsidRPr="00F237E1">
      <w:rPr>
        <w:rFonts w:ascii="Verdana" w:hAnsi="Verdana"/>
        <w:sz w:val="14"/>
        <w:szCs w:val="14"/>
      </w:rPr>
      <w:fldChar w:fldCharType="end"/>
    </w:r>
  </w:p>
  <w:p w14:paraId="6AABE8B3" w14:textId="77777777" w:rsidR="00FA2BB2" w:rsidRDefault="00FA2B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497F1" w14:textId="77777777" w:rsidR="00E06DB4" w:rsidRDefault="00E06DB4" w:rsidP="0095339D">
      <w:pPr>
        <w:spacing w:after="0" w:line="240" w:lineRule="auto"/>
      </w:pPr>
      <w:r>
        <w:separator/>
      </w:r>
    </w:p>
  </w:footnote>
  <w:footnote w:type="continuationSeparator" w:id="0">
    <w:p w14:paraId="5843D8C6" w14:textId="77777777" w:rsidR="00E06DB4" w:rsidRDefault="00E06DB4" w:rsidP="0095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3195D" w14:textId="77777777" w:rsidR="00ED54E2" w:rsidRDefault="00ED54E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0D925" w14:textId="50AC0266" w:rsidR="00ED54E2" w:rsidRPr="009519B1" w:rsidRDefault="00FA2BB2" w:rsidP="00ED54E2">
    <w:pPr>
      <w:rPr>
        <w:rFonts w:ascii="Proxima Nova" w:hAnsi="Proxima Nova"/>
        <w:color w:val="000000"/>
        <w:sz w:val="28"/>
        <w:szCs w:val="28"/>
      </w:rPr>
    </w:pPr>
    <w:r>
      <w:br/>
    </w:r>
    <w:r>
      <w:rPr>
        <w:noProof/>
        <w:lang w:val="de-DE"/>
      </w:rPr>
      <mc:AlternateContent>
        <mc:Choice Requires="wps">
          <w:drawing>
            <wp:anchor distT="0" distB="0" distL="114300" distR="114300" simplePos="0" relativeHeight="251658752" behindDoc="0" locked="0" layoutInCell="1" allowOverlap="1" wp14:anchorId="5AAECF7B" wp14:editId="2894857B">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453632" id="Oval 10" o:spid="_x0000_s1026" style="position:absolute;margin-left:11.3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5UW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5lOVFn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noProof/>
        <w:lang w:val="de-DE"/>
      </w:rPr>
      <mc:AlternateContent>
        <mc:Choice Requires="wps">
          <w:drawing>
            <wp:anchor distT="0" distB="0" distL="114300" distR="114300" simplePos="0" relativeHeight="251657728" behindDoc="0" locked="0" layoutInCell="1" allowOverlap="1" wp14:anchorId="4EBFE427" wp14:editId="64D18211">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AC5B0F" id="Oval 9" o:spid="_x0000_s1026" style="position:absolute;margin-left:8.5pt;margin-top:595.35pt;width:1.15pt;height: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CDdOkB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noProof/>
        <w:lang w:val="de-DE"/>
      </w:rPr>
      <mc:AlternateContent>
        <mc:Choice Requires="wps">
          <w:drawing>
            <wp:anchor distT="4294967293" distB="4294967293" distL="114300" distR="114300" simplePos="0" relativeHeight="251656704" behindDoc="0" locked="0" layoutInCell="1" allowOverlap="1" wp14:anchorId="518CE00E" wp14:editId="5477C3D4">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68B26D"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" strokecolor="#bf3922" strokeweight=".5pt">
              <w10:wrap anchory="page"/>
            </v:shape>
          </w:pict>
        </mc:Fallback>
      </mc:AlternateContent>
    </w:r>
    <w:r w:rsidR="00ED54E2">
      <w:rPr>
        <w:noProof/>
        <w:lang w:val="de-DE"/>
      </w:rPr>
      <w:drawing>
        <wp:anchor distT="0" distB="0" distL="114300" distR="114300" simplePos="0" relativeHeight="251674624" behindDoc="1" locked="0" layoutInCell="1" allowOverlap="1" wp14:anchorId="2538E0A4" wp14:editId="120EA841">
          <wp:simplePos x="0" y="0"/>
          <wp:positionH relativeFrom="column">
            <wp:posOffset>4974590</wp:posOffset>
          </wp:positionH>
          <wp:positionV relativeFrom="paragraph">
            <wp:posOffset>-95250</wp:posOffset>
          </wp:positionV>
          <wp:extent cx="1306195" cy="669925"/>
          <wp:effectExtent l="0" t="0" r="8255" b="0"/>
          <wp:wrapThrough wrapText="bothSides">
            <wp:wrapPolygon edited="0">
              <wp:start x="0" y="0"/>
              <wp:lineTo x="0" y="20883"/>
              <wp:lineTo x="21421" y="20883"/>
              <wp:lineTo x="21421" y="0"/>
              <wp:lineTo x="0" y="0"/>
            </wp:wrapPolygon>
          </wp:wrapThrough>
          <wp:docPr id="16"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00ED54E2">
      <w:rPr>
        <w:noProof/>
        <w:lang w:val="de-DE"/>
      </w:rPr>
      <mc:AlternateContent>
        <mc:Choice Requires="wps">
          <w:drawing>
            <wp:anchor distT="4294967293" distB="4294967293" distL="114300" distR="114300" simplePos="0" relativeHeight="251675648" behindDoc="0" locked="0" layoutInCell="1" allowOverlap="1" wp14:anchorId="575993B0" wp14:editId="2283AB1E">
              <wp:simplePos x="0" y="0"/>
              <wp:positionH relativeFrom="column">
                <wp:posOffset>2540</wp:posOffset>
              </wp:positionH>
              <wp:positionV relativeFrom="paragraph">
                <wp:posOffset>535940</wp:posOffset>
              </wp:positionV>
              <wp:extent cx="4643755" cy="0"/>
              <wp:effectExtent l="0" t="0" r="0" b="0"/>
              <wp:wrapNone/>
              <wp:docPr id="1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BFACA5" id="_x0000_t32" coordsize="21600,21600" o:spt="32" o:oned="t" path="m,l21600,21600e" filled="f">
              <v:path arrowok="t" fillok="f" o:connecttype="none"/>
              <o:lock v:ext="edit" shapetype="t"/>
            </v:shapetype>
            <v:shape id="AutoShape 16" o:spid="_x0000_s1026" type="#_x0000_t32" style="position:absolute;margin-left:.2pt;margin-top:42.2pt;width:365.65pt;height:0;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"/>
          </w:pict>
        </mc:Fallback>
      </mc:AlternateContent>
    </w:r>
    <w:r w:rsidR="00ED54E2">
      <w:rPr>
        <w:rFonts w:ascii="Proxima Nova" w:hAnsi="Proxima Nova"/>
        <w:color w:val="000000"/>
        <w:sz w:val="32"/>
      </w:rPr>
      <w:t xml:space="preserve">Comunicato stampa </w:t>
    </w:r>
    <w:r w:rsidR="00ED54E2">
      <w:rPr>
        <w:rFonts w:ascii="Proxima Nova" w:hAnsi="Proxima Nova"/>
        <w:color w:val="000000"/>
        <w:sz w:val="32"/>
      </w:rPr>
      <w:tab/>
    </w:r>
    <w:r w:rsidR="00ED54E2">
      <w:rPr>
        <w:rFonts w:ascii="Proxima Nova" w:hAnsi="Proxima Nova"/>
        <w:color w:val="000000"/>
        <w:sz w:val="28"/>
      </w:rPr>
      <w:tab/>
    </w:r>
    <w:r w:rsidR="00ED54E2">
      <w:rPr>
        <w:rFonts w:ascii="Proxima Nova" w:hAnsi="Proxima Nova"/>
        <w:color w:val="000000"/>
        <w:sz w:val="28"/>
      </w:rPr>
      <w:tab/>
    </w:r>
    <w:r w:rsidR="00ED54E2">
      <w:rPr>
        <w:rFonts w:ascii="Proxima Nova" w:hAnsi="Proxima Nova"/>
        <w:color w:val="000000"/>
        <w:sz w:val="28"/>
      </w:rPr>
      <w:tab/>
    </w:r>
    <w:r w:rsidR="00ED54E2">
      <w:rPr>
        <w:rFonts w:ascii="Proxima Nova" w:hAnsi="Proxima Nova"/>
        <w:color w:val="000000"/>
        <w:sz w:val="28"/>
      </w:rPr>
      <w:tab/>
    </w:r>
  </w:p>
  <w:p w14:paraId="51867D03" w14:textId="06C741ED" w:rsidR="00FA2BB2" w:rsidRPr="00974B6E" w:rsidRDefault="00FA2BB2" w:rsidP="0095339D">
    <w:pPr>
      <w:spacing w:after="0" w:line="240" w:lineRule="auto"/>
      <w:ind w:right="-2836"/>
      <w:jc w:val="right"/>
      <w:rPr>
        <w:rFonts w:ascii="Antenna Light" w:hAnsi="Antenna Ligh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3D48A" w14:textId="0B6036D0" w:rsidR="00BB4F7B" w:rsidRPr="009519B1" w:rsidRDefault="00BB4F7B" w:rsidP="00BB4F7B">
    <w:pPr>
      <w:rPr>
        <w:rFonts w:ascii="Proxima Nova" w:hAnsi="Proxima Nova"/>
        <w:color w:val="000000"/>
        <w:sz w:val="28"/>
        <w:szCs w:val="28"/>
      </w:rPr>
    </w:pPr>
    <w:r>
      <w:rPr>
        <w:noProof/>
        <w:lang w:val="de-DE"/>
      </w:rPr>
      <w:drawing>
        <wp:anchor distT="0" distB="0" distL="114300" distR="114300" simplePos="0" relativeHeight="251648000" behindDoc="1" locked="0" layoutInCell="1" allowOverlap="1" wp14:anchorId="5257CAD1" wp14:editId="2BF900E4">
          <wp:simplePos x="0" y="0"/>
          <wp:positionH relativeFrom="column">
            <wp:posOffset>4974590</wp:posOffset>
          </wp:positionH>
          <wp:positionV relativeFrom="paragraph">
            <wp:posOffset>-95250</wp:posOffset>
          </wp:positionV>
          <wp:extent cx="1306195" cy="669925"/>
          <wp:effectExtent l="0" t="0" r="8255" b="0"/>
          <wp:wrapThrough wrapText="bothSides">
            <wp:wrapPolygon edited="0">
              <wp:start x="0" y="0"/>
              <wp:lineTo x="0" y="20883"/>
              <wp:lineTo x="21421" y="20883"/>
              <wp:lineTo x="21421" y="0"/>
              <wp:lineTo x="0" y="0"/>
            </wp:wrapPolygon>
          </wp:wrapThrough>
          <wp:docPr id="1"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noProof/>
        <w:lang w:val="de-DE"/>
      </w:rPr>
      <mc:AlternateContent>
        <mc:Choice Requires="wps">
          <w:drawing>
            <wp:anchor distT="4294967293" distB="4294967293" distL="114300" distR="114300" simplePos="0" relativeHeight="251672576" behindDoc="0" locked="0" layoutInCell="1" allowOverlap="1" wp14:anchorId="3905C314" wp14:editId="5AFA4CC0">
              <wp:simplePos x="0" y="0"/>
              <wp:positionH relativeFrom="column">
                <wp:posOffset>2540</wp:posOffset>
              </wp:positionH>
              <wp:positionV relativeFrom="paragraph">
                <wp:posOffset>535940</wp:posOffset>
              </wp:positionV>
              <wp:extent cx="4643755" cy="0"/>
              <wp:effectExtent l="0" t="0" r="0" b="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012FD8" id="_x0000_t32" coordsize="21600,21600" o:spt="32" o:oned="t" path="m,l21600,21600e" filled="f">
              <v:path arrowok="t" fillok="f" o:connecttype="none"/>
              <o:lock v:ext="edit" shapetype="t"/>
            </v:shapetype>
            <v:shape id="AutoShape 16" o:spid="_x0000_s1026" type="#_x0000_t32" style="position:absolute;margin-left:.2pt;margin-top:42.2pt;width:365.65pt;height:0;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"/>
          </w:pict>
        </mc:Fallback>
      </mc:AlternateContent>
    </w:r>
    <w:r w:rsidR="00FA2BB2">
      <w:rPr>
        <w:rFonts w:ascii="Verdana" w:hAnsi="Verdana"/>
        <w:b/>
        <w:color w:val="000000"/>
        <w:sz w:val="28"/>
        <w:szCs w:val="28"/>
      </w:rPr>
      <w:br/>
    </w:r>
    <w:r>
      <w:rPr>
        <w:rFonts w:ascii="Proxima Nova" w:hAnsi="Proxima Nova"/>
        <w:color w:val="000000"/>
        <w:sz w:val="32"/>
      </w:rPr>
      <w:t xml:space="preserve">Comunicato stampa </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5BF40FA3" w14:textId="08B9BC16" w:rsidR="00FA2BB2" w:rsidRPr="00BB4F7B" w:rsidRDefault="009E3A57" w:rsidP="0095339D">
    <w:pPr>
      <w:spacing w:before="320" w:after="0" w:line="240" w:lineRule="auto"/>
      <w:rPr>
        <w:rFonts w:ascii="Open Sans" w:hAnsi="Open Sans" w:cs="Open Sans"/>
        <w:color w:val="000000"/>
        <w:sz w:val="20"/>
      </w:rPr>
    </w:pPr>
    <w:proofErr w:type="spellStart"/>
    <w:r w:rsidRPr="00BB4F7B">
      <w:rPr>
        <w:rFonts w:ascii="Open Sans" w:hAnsi="Open Sans" w:cs="Open Sans"/>
        <w:color w:val="000000"/>
        <w:sz w:val="20"/>
      </w:rPr>
      <w:t>Auenwald</w:t>
    </w:r>
    <w:proofErr w:type="spellEnd"/>
    <w:r w:rsidRPr="00BB4F7B">
      <w:rPr>
        <w:rFonts w:ascii="Open Sans" w:hAnsi="Open Sans" w:cs="Open Sans"/>
        <w:color w:val="000000"/>
        <w:sz w:val="20"/>
      </w:rPr>
      <w:t xml:space="preserve">, </w:t>
    </w:r>
    <w:r w:rsidRPr="00BB4F7B">
      <w:rPr>
        <w:rFonts w:ascii="Open Sans" w:hAnsi="Open Sans" w:cs="Open Sans"/>
        <w:noProof/>
        <w:lang w:val="de-DE"/>
      </w:rPr>
      <mc:AlternateContent>
        <mc:Choice Requires="wps">
          <w:drawing>
            <wp:anchor distT="0" distB="0" distL="114300" distR="114300" simplePos="0" relativeHeight="251660288" behindDoc="0" locked="0" layoutInCell="1" allowOverlap="1" wp14:anchorId="4C271D42" wp14:editId="2D503C9A">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E3CD68" id="Oval 12" o:spid="_x0000_s1026" style="position:absolute;margin-left:8.5pt;margin-top:595.35pt;width:1.15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vZ6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tpb2enMCAADqBAAADgAAAAAA&#10;AAAAAAAAAAAuAgAAZHJzL2Uyb0RvYy54bWxQSwECLQAUAAYACAAAACEAUwkc3d8AAAALAQAADwAA&#10;AAAAAAAAAAAAAADNBAAAZHJzL2Rvd25yZXYueG1sUEsFBgAAAAAEAAQA8wAAANkFAAAAAA==&#10;" fillcolor="#bf3922" stroked="f">
              <w10:wrap anchorx="page" anchory="page"/>
            </v:oval>
          </w:pict>
        </mc:Fallback>
      </mc:AlternateContent>
    </w:r>
    <w:r w:rsidRPr="00BB4F7B">
      <w:rPr>
        <w:rFonts w:ascii="Open Sans" w:hAnsi="Open Sans" w:cs="Open Sans"/>
        <w:noProof/>
        <w:lang w:val="de-DE"/>
      </w:rPr>
      <mc:AlternateContent>
        <mc:Choice Requires="wps">
          <w:drawing>
            <wp:anchor distT="0" distB="0" distL="114300" distR="114300" simplePos="0" relativeHeight="251666432" behindDoc="0" locked="0" layoutInCell="1" allowOverlap="1" wp14:anchorId="21258B64" wp14:editId="7A31B057">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E88A93" id="Oval 13" o:spid="_x0000_s1026" style="position:absolute;margin-left:11.35pt;margin-top:595.35pt;width:1.15pt;height:1.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PIjTX5yAgAA6gQAAA4AAAAAAAAA&#10;AAAAAAAALgIAAGRycy9lMm9Eb2MueG1sUEsBAi0AFAAGAAgAAAAhAM/XOObeAAAACwEAAA8AAAAA&#10;AAAAAAAAAAAAzAQAAGRycy9kb3ducmV2LnhtbFBLBQYAAAAABAAEAPMAAADXBQAAAAA=&#10;" fillcolor="#bf3922" stroked="f">
              <w10:wrap anchorx="page" anchory="page"/>
            </v:oval>
          </w:pict>
        </mc:Fallback>
      </mc:AlternateContent>
    </w:r>
    <w:r w:rsidRPr="00BB4F7B">
      <w:rPr>
        <w:rFonts w:ascii="Open Sans" w:hAnsi="Open Sans" w:cs="Open Sans"/>
        <w:noProof/>
        <w:lang w:val="de-DE"/>
      </w:rPr>
      <mc:AlternateContent>
        <mc:Choice Requires="wps">
          <w:drawing>
            <wp:anchor distT="4294967293" distB="4294967293" distL="114300" distR="114300" simplePos="0" relativeHeight="251654144" behindDoc="0" locked="0" layoutInCell="1" allowOverlap="1" wp14:anchorId="0815EF6B" wp14:editId="5F46F5FC">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7DB95" id="AutoShape 11" o:spid="_x0000_s1026" type="#_x0000_t32" style="position:absolute;margin-left:0;margin-top:311.85pt;width:14.15pt;height:0;z-index:251654144;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sidR="00BB4F7B">
      <w:rPr>
        <w:rFonts w:ascii="Open Sans" w:hAnsi="Open Sans" w:cs="Open Sans"/>
        <w:color w:val="000000"/>
        <w:sz w:val="20"/>
      </w:rPr>
      <w:t>05</w:t>
    </w:r>
    <w:r w:rsidRPr="00BB4F7B">
      <w:rPr>
        <w:rFonts w:ascii="Open Sans" w:hAnsi="Open Sans" w:cs="Open Sans"/>
        <w:color w:val="000000"/>
        <w:sz w:val="20"/>
      </w:rPr>
      <w:t>.05.202</w:t>
    </w:r>
    <w:r w:rsidR="00BB4F7B">
      <w:rPr>
        <w:rFonts w:ascii="Open Sans" w:hAnsi="Open Sans" w:cs="Open Sans"/>
        <w:color w:val="000000"/>
        <w:sz w:val="20"/>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E36229"/>
    <w:multiLevelType w:val="hybridMultilevel"/>
    <w:tmpl w:val="9374593E"/>
    <w:lvl w:ilvl="0" w:tplc="EC4CCCE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C575ECC"/>
    <w:multiLevelType w:val="hybridMultilevel"/>
    <w:tmpl w:val="861E97A0"/>
    <w:lvl w:ilvl="0" w:tplc="A3EAC00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76552344">
    <w:abstractNumId w:val="1"/>
  </w:num>
  <w:num w:numId="2" w16cid:durableId="16869035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6145">
      <o:colormru v:ext="edit" colors="#bf392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7E1"/>
    <w:rsid w:val="00004EDE"/>
    <w:rsid w:val="000076A1"/>
    <w:rsid w:val="0001312B"/>
    <w:rsid w:val="00014562"/>
    <w:rsid w:val="00014C71"/>
    <w:rsid w:val="0001530C"/>
    <w:rsid w:val="000247E8"/>
    <w:rsid w:val="00032500"/>
    <w:rsid w:val="000340AC"/>
    <w:rsid w:val="00052737"/>
    <w:rsid w:val="00056FCE"/>
    <w:rsid w:val="0006704E"/>
    <w:rsid w:val="00070A65"/>
    <w:rsid w:val="000825BA"/>
    <w:rsid w:val="00083B6B"/>
    <w:rsid w:val="00087EC3"/>
    <w:rsid w:val="000935B6"/>
    <w:rsid w:val="000A7650"/>
    <w:rsid w:val="000B5C31"/>
    <w:rsid w:val="000C3D44"/>
    <w:rsid w:val="000D0438"/>
    <w:rsid w:val="000D1414"/>
    <w:rsid w:val="000D2EC2"/>
    <w:rsid w:val="000E156F"/>
    <w:rsid w:val="000E6F29"/>
    <w:rsid w:val="000F6291"/>
    <w:rsid w:val="000F73F4"/>
    <w:rsid w:val="000F7B44"/>
    <w:rsid w:val="001070AB"/>
    <w:rsid w:val="00111D22"/>
    <w:rsid w:val="00115224"/>
    <w:rsid w:val="001179A2"/>
    <w:rsid w:val="0012313A"/>
    <w:rsid w:val="001233C5"/>
    <w:rsid w:val="001238B1"/>
    <w:rsid w:val="00130346"/>
    <w:rsid w:val="0015082F"/>
    <w:rsid w:val="0015391D"/>
    <w:rsid w:val="00166046"/>
    <w:rsid w:val="00173FB5"/>
    <w:rsid w:val="0018243D"/>
    <w:rsid w:val="00186F1F"/>
    <w:rsid w:val="0019220B"/>
    <w:rsid w:val="0019523C"/>
    <w:rsid w:val="001C71B0"/>
    <w:rsid w:val="001D1991"/>
    <w:rsid w:val="001E534C"/>
    <w:rsid w:val="001E6B68"/>
    <w:rsid w:val="001F015B"/>
    <w:rsid w:val="001F5412"/>
    <w:rsid w:val="00201202"/>
    <w:rsid w:val="00202C3D"/>
    <w:rsid w:val="00204DC7"/>
    <w:rsid w:val="00205730"/>
    <w:rsid w:val="00217384"/>
    <w:rsid w:val="00222382"/>
    <w:rsid w:val="00232917"/>
    <w:rsid w:val="002336BD"/>
    <w:rsid w:val="00233905"/>
    <w:rsid w:val="00245063"/>
    <w:rsid w:val="002452EF"/>
    <w:rsid w:val="00247038"/>
    <w:rsid w:val="00247713"/>
    <w:rsid w:val="0025211B"/>
    <w:rsid w:val="0026131B"/>
    <w:rsid w:val="00263036"/>
    <w:rsid w:val="002717BE"/>
    <w:rsid w:val="00273828"/>
    <w:rsid w:val="002746C0"/>
    <w:rsid w:val="002751EB"/>
    <w:rsid w:val="00280EEB"/>
    <w:rsid w:val="00282FD4"/>
    <w:rsid w:val="002877A2"/>
    <w:rsid w:val="00292C67"/>
    <w:rsid w:val="00295EEA"/>
    <w:rsid w:val="002A2302"/>
    <w:rsid w:val="002A2673"/>
    <w:rsid w:val="002A5238"/>
    <w:rsid w:val="002A7A19"/>
    <w:rsid w:val="002B26FC"/>
    <w:rsid w:val="002C55B5"/>
    <w:rsid w:val="002D03FA"/>
    <w:rsid w:val="002D1F76"/>
    <w:rsid w:val="002D3268"/>
    <w:rsid w:val="002D38A6"/>
    <w:rsid w:val="002D74D7"/>
    <w:rsid w:val="002F1553"/>
    <w:rsid w:val="002F7D03"/>
    <w:rsid w:val="003010F3"/>
    <w:rsid w:val="00301156"/>
    <w:rsid w:val="00305391"/>
    <w:rsid w:val="00316D54"/>
    <w:rsid w:val="003201BE"/>
    <w:rsid w:val="00323215"/>
    <w:rsid w:val="00324FCA"/>
    <w:rsid w:val="0033314B"/>
    <w:rsid w:val="003336F3"/>
    <w:rsid w:val="00340E59"/>
    <w:rsid w:val="003442FD"/>
    <w:rsid w:val="003463B4"/>
    <w:rsid w:val="0035060B"/>
    <w:rsid w:val="00353496"/>
    <w:rsid w:val="003642B9"/>
    <w:rsid w:val="00380AD7"/>
    <w:rsid w:val="003913D7"/>
    <w:rsid w:val="003961B5"/>
    <w:rsid w:val="003B1406"/>
    <w:rsid w:val="003B6F70"/>
    <w:rsid w:val="003B7E2E"/>
    <w:rsid w:val="003C11E0"/>
    <w:rsid w:val="003C65DD"/>
    <w:rsid w:val="003C7458"/>
    <w:rsid w:val="003D1FD4"/>
    <w:rsid w:val="003D2EEA"/>
    <w:rsid w:val="003D5FB7"/>
    <w:rsid w:val="003E4D31"/>
    <w:rsid w:val="003E5BE7"/>
    <w:rsid w:val="003E71B1"/>
    <w:rsid w:val="003F0FA7"/>
    <w:rsid w:val="00401883"/>
    <w:rsid w:val="00404B0D"/>
    <w:rsid w:val="004158E6"/>
    <w:rsid w:val="004159CA"/>
    <w:rsid w:val="0041682B"/>
    <w:rsid w:val="00416DFF"/>
    <w:rsid w:val="0042123F"/>
    <w:rsid w:val="00423D03"/>
    <w:rsid w:val="00424A14"/>
    <w:rsid w:val="004365E3"/>
    <w:rsid w:val="00436C5C"/>
    <w:rsid w:val="00437D2E"/>
    <w:rsid w:val="00440230"/>
    <w:rsid w:val="004441C7"/>
    <w:rsid w:val="0045002B"/>
    <w:rsid w:val="0045466C"/>
    <w:rsid w:val="00457182"/>
    <w:rsid w:val="004621C9"/>
    <w:rsid w:val="00464A80"/>
    <w:rsid w:val="00470E58"/>
    <w:rsid w:val="004718DD"/>
    <w:rsid w:val="004732B9"/>
    <w:rsid w:val="00483748"/>
    <w:rsid w:val="004849E7"/>
    <w:rsid w:val="00496E39"/>
    <w:rsid w:val="004A16E9"/>
    <w:rsid w:val="004A2B04"/>
    <w:rsid w:val="004A6C68"/>
    <w:rsid w:val="004B1D33"/>
    <w:rsid w:val="004C6BFC"/>
    <w:rsid w:val="004E0196"/>
    <w:rsid w:val="004E024D"/>
    <w:rsid w:val="004E16AE"/>
    <w:rsid w:val="004F17E3"/>
    <w:rsid w:val="004F28D0"/>
    <w:rsid w:val="004F4459"/>
    <w:rsid w:val="004F600C"/>
    <w:rsid w:val="005007A1"/>
    <w:rsid w:val="005023A6"/>
    <w:rsid w:val="00502947"/>
    <w:rsid w:val="005077E1"/>
    <w:rsid w:val="005114FB"/>
    <w:rsid w:val="00512345"/>
    <w:rsid w:val="00516407"/>
    <w:rsid w:val="00516994"/>
    <w:rsid w:val="005178ED"/>
    <w:rsid w:val="00520D6A"/>
    <w:rsid w:val="00523273"/>
    <w:rsid w:val="00524A96"/>
    <w:rsid w:val="00526E5F"/>
    <w:rsid w:val="005313F5"/>
    <w:rsid w:val="0053411D"/>
    <w:rsid w:val="00534A33"/>
    <w:rsid w:val="00541136"/>
    <w:rsid w:val="00545AD7"/>
    <w:rsid w:val="00556EBC"/>
    <w:rsid w:val="00566B84"/>
    <w:rsid w:val="00567275"/>
    <w:rsid w:val="0057423E"/>
    <w:rsid w:val="0057467E"/>
    <w:rsid w:val="005753E7"/>
    <w:rsid w:val="005840A8"/>
    <w:rsid w:val="005853D7"/>
    <w:rsid w:val="00587028"/>
    <w:rsid w:val="00587D86"/>
    <w:rsid w:val="00587E32"/>
    <w:rsid w:val="00590066"/>
    <w:rsid w:val="00591579"/>
    <w:rsid w:val="00595056"/>
    <w:rsid w:val="00595212"/>
    <w:rsid w:val="005959E2"/>
    <w:rsid w:val="005A0370"/>
    <w:rsid w:val="005A4C2C"/>
    <w:rsid w:val="005C03D7"/>
    <w:rsid w:val="005C0B19"/>
    <w:rsid w:val="005C27BB"/>
    <w:rsid w:val="005C5444"/>
    <w:rsid w:val="005C5F6A"/>
    <w:rsid w:val="005C77AF"/>
    <w:rsid w:val="005D075A"/>
    <w:rsid w:val="005D341A"/>
    <w:rsid w:val="005E59B7"/>
    <w:rsid w:val="005F5B77"/>
    <w:rsid w:val="005F7B38"/>
    <w:rsid w:val="00600D48"/>
    <w:rsid w:val="0060197F"/>
    <w:rsid w:val="006100E2"/>
    <w:rsid w:val="00610B75"/>
    <w:rsid w:val="00612D6F"/>
    <w:rsid w:val="00615FDF"/>
    <w:rsid w:val="0062072B"/>
    <w:rsid w:val="00620AB7"/>
    <w:rsid w:val="00624B2B"/>
    <w:rsid w:val="006266C3"/>
    <w:rsid w:val="006360A4"/>
    <w:rsid w:val="00641868"/>
    <w:rsid w:val="00644A15"/>
    <w:rsid w:val="006462B2"/>
    <w:rsid w:val="00665AC5"/>
    <w:rsid w:val="00667F51"/>
    <w:rsid w:val="00671F48"/>
    <w:rsid w:val="00681DE8"/>
    <w:rsid w:val="0068360A"/>
    <w:rsid w:val="00690410"/>
    <w:rsid w:val="00694D4F"/>
    <w:rsid w:val="006B0C95"/>
    <w:rsid w:val="006B43B2"/>
    <w:rsid w:val="006B442A"/>
    <w:rsid w:val="006B60F9"/>
    <w:rsid w:val="006C05AE"/>
    <w:rsid w:val="006C0A77"/>
    <w:rsid w:val="006C6776"/>
    <w:rsid w:val="006C7174"/>
    <w:rsid w:val="006D003B"/>
    <w:rsid w:val="006D02B8"/>
    <w:rsid w:val="006D7309"/>
    <w:rsid w:val="006E2697"/>
    <w:rsid w:val="006E2CAD"/>
    <w:rsid w:val="006E4F8E"/>
    <w:rsid w:val="006E6905"/>
    <w:rsid w:val="006E7CBB"/>
    <w:rsid w:val="006F05E3"/>
    <w:rsid w:val="006F0DF5"/>
    <w:rsid w:val="006F115E"/>
    <w:rsid w:val="006F4604"/>
    <w:rsid w:val="006F7403"/>
    <w:rsid w:val="00701400"/>
    <w:rsid w:val="00701E13"/>
    <w:rsid w:val="00710919"/>
    <w:rsid w:val="00713677"/>
    <w:rsid w:val="0071581D"/>
    <w:rsid w:val="00726DE4"/>
    <w:rsid w:val="0073233C"/>
    <w:rsid w:val="00737724"/>
    <w:rsid w:val="00743C04"/>
    <w:rsid w:val="00744494"/>
    <w:rsid w:val="00745C3D"/>
    <w:rsid w:val="0075487A"/>
    <w:rsid w:val="0076232E"/>
    <w:rsid w:val="00770A1F"/>
    <w:rsid w:val="00775B85"/>
    <w:rsid w:val="007822C9"/>
    <w:rsid w:val="00790163"/>
    <w:rsid w:val="00791298"/>
    <w:rsid w:val="00794498"/>
    <w:rsid w:val="00797178"/>
    <w:rsid w:val="007A0B6D"/>
    <w:rsid w:val="007A428F"/>
    <w:rsid w:val="007A54D4"/>
    <w:rsid w:val="007A598E"/>
    <w:rsid w:val="007A66D8"/>
    <w:rsid w:val="007B1295"/>
    <w:rsid w:val="007B2960"/>
    <w:rsid w:val="007B6D6F"/>
    <w:rsid w:val="007B7234"/>
    <w:rsid w:val="007C2D5A"/>
    <w:rsid w:val="007D36F3"/>
    <w:rsid w:val="007D4C9F"/>
    <w:rsid w:val="007E0FEF"/>
    <w:rsid w:val="007E137C"/>
    <w:rsid w:val="007E3445"/>
    <w:rsid w:val="007E5D30"/>
    <w:rsid w:val="007F738D"/>
    <w:rsid w:val="00801367"/>
    <w:rsid w:val="0080349E"/>
    <w:rsid w:val="008037F2"/>
    <w:rsid w:val="00804378"/>
    <w:rsid w:val="00805A67"/>
    <w:rsid w:val="008110EE"/>
    <w:rsid w:val="0081294C"/>
    <w:rsid w:val="00813EB1"/>
    <w:rsid w:val="00814D1F"/>
    <w:rsid w:val="00821C34"/>
    <w:rsid w:val="00825E93"/>
    <w:rsid w:val="00827256"/>
    <w:rsid w:val="00840DC6"/>
    <w:rsid w:val="008422AB"/>
    <w:rsid w:val="00842794"/>
    <w:rsid w:val="008458BA"/>
    <w:rsid w:val="00855259"/>
    <w:rsid w:val="008614D0"/>
    <w:rsid w:val="00873481"/>
    <w:rsid w:val="0088079D"/>
    <w:rsid w:val="00883C7E"/>
    <w:rsid w:val="008937B8"/>
    <w:rsid w:val="00897FEC"/>
    <w:rsid w:val="008C1FDA"/>
    <w:rsid w:val="008C2F17"/>
    <w:rsid w:val="008D2B24"/>
    <w:rsid w:val="008D76C2"/>
    <w:rsid w:val="008E39F7"/>
    <w:rsid w:val="008F08CE"/>
    <w:rsid w:val="008F1559"/>
    <w:rsid w:val="00900036"/>
    <w:rsid w:val="00900128"/>
    <w:rsid w:val="0090215C"/>
    <w:rsid w:val="009062B2"/>
    <w:rsid w:val="00911019"/>
    <w:rsid w:val="0091273C"/>
    <w:rsid w:val="0091685A"/>
    <w:rsid w:val="00921F4B"/>
    <w:rsid w:val="00924A6F"/>
    <w:rsid w:val="00924CB1"/>
    <w:rsid w:val="00926BDF"/>
    <w:rsid w:val="00932827"/>
    <w:rsid w:val="00936049"/>
    <w:rsid w:val="00941CE1"/>
    <w:rsid w:val="00941E8E"/>
    <w:rsid w:val="00947FBF"/>
    <w:rsid w:val="00950195"/>
    <w:rsid w:val="0095339D"/>
    <w:rsid w:val="009577AE"/>
    <w:rsid w:val="0096361D"/>
    <w:rsid w:val="009712BB"/>
    <w:rsid w:val="0097219B"/>
    <w:rsid w:val="009734BE"/>
    <w:rsid w:val="009740F7"/>
    <w:rsid w:val="009815FF"/>
    <w:rsid w:val="0098166F"/>
    <w:rsid w:val="009870F1"/>
    <w:rsid w:val="009871E8"/>
    <w:rsid w:val="009876F1"/>
    <w:rsid w:val="0099545D"/>
    <w:rsid w:val="009A46D9"/>
    <w:rsid w:val="009A7E2B"/>
    <w:rsid w:val="009B5174"/>
    <w:rsid w:val="009B635F"/>
    <w:rsid w:val="009B76D3"/>
    <w:rsid w:val="009C1FA9"/>
    <w:rsid w:val="009C3230"/>
    <w:rsid w:val="009D0FAB"/>
    <w:rsid w:val="009D1113"/>
    <w:rsid w:val="009E3A57"/>
    <w:rsid w:val="009F393B"/>
    <w:rsid w:val="009F6700"/>
    <w:rsid w:val="00A06AE6"/>
    <w:rsid w:val="00A10396"/>
    <w:rsid w:val="00A149D3"/>
    <w:rsid w:val="00A166EE"/>
    <w:rsid w:val="00A24633"/>
    <w:rsid w:val="00A27335"/>
    <w:rsid w:val="00A40CC7"/>
    <w:rsid w:val="00A410DD"/>
    <w:rsid w:val="00A5196B"/>
    <w:rsid w:val="00A51BF3"/>
    <w:rsid w:val="00A554A6"/>
    <w:rsid w:val="00A56308"/>
    <w:rsid w:val="00A60538"/>
    <w:rsid w:val="00A71656"/>
    <w:rsid w:val="00A73607"/>
    <w:rsid w:val="00A7534C"/>
    <w:rsid w:val="00A84157"/>
    <w:rsid w:val="00A91837"/>
    <w:rsid w:val="00A938E3"/>
    <w:rsid w:val="00A93A67"/>
    <w:rsid w:val="00AA22A8"/>
    <w:rsid w:val="00AB143C"/>
    <w:rsid w:val="00AB1C0B"/>
    <w:rsid w:val="00AB216F"/>
    <w:rsid w:val="00AB2760"/>
    <w:rsid w:val="00AD004C"/>
    <w:rsid w:val="00AD26D7"/>
    <w:rsid w:val="00AE1B70"/>
    <w:rsid w:val="00AE3E7C"/>
    <w:rsid w:val="00AF1A7D"/>
    <w:rsid w:val="00AF6E88"/>
    <w:rsid w:val="00AF7DE2"/>
    <w:rsid w:val="00B11698"/>
    <w:rsid w:val="00B16FA1"/>
    <w:rsid w:val="00B20F1C"/>
    <w:rsid w:val="00B27AFA"/>
    <w:rsid w:val="00B32CCB"/>
    <w:rsid w:val="00B35A20"/>
    <w:rsid w:val="00B37304"/>
    <w:rsid w:val="00B40898"/>
    <w:rsid w:val="00B428F6"/>
    <w:rsid w:val="00B51555"/>
    <w:rsid w:val="00B541A2"/>
    <w:rsid w:val="00B54D30"/>
    <w:rsid w:val="00B565D0"/>
    <w:rsid w:val="00B609EE"/>
    <w:rsid w:val="00B62F61"/>
    <w:rsid w:val="00B70898"/>
    <w:rsid w:val="00B71530"/>
    <w:rsid w:val="00B72727"/>
    <w:rsid w:val="00B77FD4"/>
    <w:rsid w:val="00B8008B"/>
    <w:rsid w:val="00B81928"/>
    <w:rsid w:val="00B82D1A"/>
    <w:rsid w:val="00B92756"/>
    <w:rsid w:val="00B9487A"/>
    <w:rsid w:val="00B958AF"/>
    <w:rsid w:val="00B96697"/>
    <w:rsid w:val="00B976F5"/>
    <w:rsid w:val="00BA0085"/>
    <w:rsid w:val="00BA276F"/>
    <w:rsid w:val="00BA4CAD"/>
    <w:rsid w:val="00BA62D4"/>
    <w:rsid w:val="00BB0357"/>
    <w:rsid w:val="00BB4F7B"/>
    <w:rsid w:val="00BB7EE7"/>
    <w:rsid w:val="00BC627B"/>
    <w:rsid w:val="00BC71F0"/>
    <w:rsid w:val="00BD10B3"/>
    <w:rsid w:val="00BD32B2"/>
    <w:rsid w:val="00BD704C"/>
    <w:rsid w:val="00BE0939"/>
    <w:rsid w:val="00BE2C7A"/>
    <w:rsid w:val="00BE569C"/>
    <w:rsid w:val="00BF1E7A"/>
    <w:rsid w:val="00BF2B8D"/>
    <w:rsid w:val="00BF6983"/>
    <w:rsid w:val="00BF73E7"/>
    <w:rsid w:val="00C01C45"/>
    <w:rsid w:val="00C03AA9"/>
    <w:rsid w:val="00C051DA"/>
    <w:rsid w:val="00C0746A"/>
    <w:rsid w:val="00C07908"/>
    <w:rsid w:val="00C256DE"/>
    <w:rsid w:val="00C44B7C"/>
    <w:rsid w:val="00C458CB"/>
    <w:rsid w:val="00C463C5"/>
    <w:rsid w:val="00C50F5C"/>
    <w:rsid w:val="00C533BC"/>
    <w:rsid w:val="00C566F1"/>
    <w:rsid w:val="00C72083"/>
    <w:rsid w:val="00C90C86"/>
    <w:rsid w:val="00C93BAD"/>
    <w:rsid w:val="00CB1772"/>
    <w:rsid w:val="00CB2E20"/>
    <w:rsid w:val="00CC1106"/>
    <w:rsid w:val="00CC3B72"/>
    <w:rsid w:val="00CC5247"/>
    <w:rsid w:val="00CC5BDA"/>
    <w:rsid w:val="00CD14FA"/>
    <w:rsid w:val="00CD5EA1"/>
    <w:rsid w:val="00CE3D18"/>
    <w:rsid w:val="00CE5469"/>
    <w:rsid w:val="00CE5E53"/>
    <w:rsid w:val="00CF28C8"/>
    <w:rsid w:val="00CF3B13"/>
    <w:rsid w:val="00D01D7F"/>
    <w:rsid w:val="00D05A5D"/>
    <w:rsid w:val="00D12418"/>
    <w:rsid w:val="00D137F3"/>
    <w:rsid w:val="00D17865"/>
    <w:rsid w:val="00D20A24"/>
    <w:rsid w:val="00D24CA0"/>
    <w:rsid w:val="00D338C3"/>
    <w:rsid w:val="00D36EC5"/>
    <w:rsid w:val="00D411F4"/>
    <w:rsid w:val="00D44C31"/>
    <w:rsid w:val="00D46DB0"/>
    <w:rsid w:val="00D477D8"/>
    <w:rsid w:val="00D53F0B"/>
    <w:rsid w:val="00D54D6A"/>
    <w:rsid w:val="00D55142"/>
    <w:rsid w:val="00D6260F"/>
    <w:rsid w:val="00D65ADF"/>
    <w:rsid w:val="00D66493"/>
    <w:rsid w:val="00D73672"/>
    <w:rsid w:val="00D747D4"/>
    <w:rsid w:val="00D74DD9"/>
    <w:rsid w:val="00D77EF9"/>
    <w:rsid w:val="00D937DD"/>
    <w:rsid w:val="00DA4A68"/>
    <w:rsid w:val="00DA518E"/>
    <w:rsid w:val="00DA675A"/>
    <w:rsid w:val="00DC267F"/>
    <w:rsid w:val="00DC2C26"/>
    <w:rsid w:val="00DC37F1"/>
    <w:rsid w:val="00DC7DF9"/>
    <w:rsid w:val="00DD2481"/>
    <w:rsid w:val="00DE33FC"/>
    <w:rsid w:val="00DE594E"/>
    <w:rsid w:val="00DE67DD"/>
    <w:rsid w:val="00DE6836"/>
    <w:rsid w:val="00DF2C72"/>
    <w:rsid w:val="00E02C72"/>
    <w:rsid w:val="00E06DB4"/>
    <w:rsid w:val="00E11C78"/>
    <w:rsid w:val="00E1518D"/>
    <w:rsid w:val="00E2157F"/>
    <w:rsid w:val="00E22853"/>
    <w:rsid w:val="00E22867"/>
    <w:rsid w:val="00E30DBD"/>
    <w:rsid w:val="00E31E84"/>
    <w:rsid w:val="00E42DB9"/>
    <w:rsid w:val="00E4399C"/>
    <w:rsid w:val="00E45C95"/>
    <w:rsid w:val="00E6249C"/>
    <w:rsid w:val="00E624A8"/>
    <w:rsid w:val="00E6764D"/>
    <w:rsid w:val="00E72F6A"/>
    <w:rsid w:val="00E80847"/>
    <w:rsid w:val="00E8687F"/>
    <w:rsid w:val="00E902A2"/>
    <w:rsid w:val="00E902F4"/>
    <w:rsid w:val="00EA265F"/>
    <w:rsid w:val="00EA2844"/>
    <w:rsid w:val="00EA2927"/>
    <w:rsid w:val="00EA54C4"/>
    <w:rsid w:val="00EA588E"/>
    <w:rsid w:val="00EA5B61"/>
    <w:rsid w:val="00EA6BFD"/>
    <w:rsid w:val="00EC1AF7"/>
    <w:rsid w:val="00EC25C5"/>
    <w:rsid w:val="00EC2F8F"/>
    <w:rsid w:val="00EC46F6"/>
    <w:rsid w:val="00EC50E6"/>
    <w:rsid w:val="00EC59F7"/>
    <w:rsid w:val="00ED2D93"/>
    <w:rsid w:val="00ED54E2"/>
    <w:rsid w:val="00ED68CD"/>
    <w:rsid w:val="00EE1FB9"/>
    <w:rsid w:val="00EF36EC"/>
    <w:rsid w:val="00F007EC"/>
    <w:rsid w:val="00F178D6"/>
    <w:rsid w:val="00F237E1"/>
    <w:rsid w:val="00F324BE"/>
    <w:rsid w:val="00F3601E"/>
    <w:rsid w:val="00F37836"/>
    <w:rsid w:val="00F45E68"/>
    <w:rsid w:val="00F47415"/>
    <w:rsid w:val="00F52934"/>
    <w:rsid w:val="00F544E6"/>
    <w:rsid w:val="00F601B1"/>
    <w:rsid w:val="00F6091C"/>
    <w:rsid w:val="00F7084F"/>
    <w:rsid w:val="00F72F1F"/>
    <w:rsid w:val="00F734CE"/>
    <w:rsid w:val="00F81994"/>
    <w:rsid w:val="00F840D0"/>
    <w:rsid w:val="00F8708B"/>
    <w:rsid w:val="00F90CD6"/>
    <w:rsid w:val="00F97E11"/>
    <w:rsid w:val="00FA2BB2"/>
    <w:rsid w:val="00FA2D62"/>
    <w:rsid w:val="00FA3A25"/>
    <w:rsid w:val="00FA617E"/>
    <w:rsid w:val="00FB197E"/>
    <w:rsid w:val="00FB61ED"/>
    <w:rsid w:val="00FE2D42"/>
    <w:rsid w:val="00FE55A3"/>
    <w:rsid w:val="00FE7244"/>
    <w:rsid w:val="00FE7459"/>
    <w:rsid w:val="00FE7CB5"/>
    <w:rsid w:val="00FE7FBF"/>
    <w:rsid w:val="00FF3B4D"/>
    <w:rsid w:val="00FF785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bf3922"/>
    </o:shapedefaults>
    <o:shapelayout v:ext="edit">
      <o:idmap v:ext="edit" data="1"/>
    </o:shapelayout>
  </w:shapeDefaults>
  <w:decimalSymbol w:val=","/>
  <w:listSeparator w:val=";"/>
  <w14:docId w14:val="4470578C"/>
  <w15:docId w15:val="{7C8961D6-4490-4F08-816B-25DAE1F9A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it-I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it-IT"/>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 w:type="character" w:customStyle="1" w:styleId="NichtaufgelsteErwhnung1">
    <w:name w:val="Nicht aufgelöste Erwähnung1"/>
    <w:basedOn w:val="Absatz-Standardschriftart"/>
    <w:uiPriority w:val="99"/>
    <w:semiHidden/>
    <w:unhideWhenUsed/>
    <w:rsid w:val="00EF36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presse@lorch.e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744D1-A956-4A5C-99EE-37843B941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944</Words>
  <Characters>5950</Characters>
  <Application>Microsoft Office Word</Application>
  <DocSecurity>0</DocSecurity>
  <Lines>49</Lines>
  <Paragraphs>13</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Lorch Schweisstechnik GmbH</Company>
  <LinksUpToDate>false</LinksUpToDate>
  <CharactersWithSpaces>6881</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Clara Weyhenmeyer</dc:creator>
  <cp:lastModifiedBy>Michler, Lisa</cp:lastModifiedBy>
  <cp:revision>4</cp:revision>
  <cp:lastPrinted>2020-05-14T07:11:00Z</cp:lastPrinted>
  <dcterms:created xsi:type="dcterms:W3CDTF">2020-05-28T13:54:00Z</dcterms:created>
  <dcterms:modified xsi:type="dcterms:W3CDTF">2022-10-17T14:35:00Z</dcterms:modified>
</cp:coreProperties>
</file>