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06C7" w14:textId="44A7CA7D" w:rsidR="00AB1C0B" w:rsidRPr="009B6CEE" w:rsidRDefault="00EC50E6" w:rsidP="009B6CEE">
      <w:pPr>
        <w:pStyle w:val="NurText"/>
        <w:spacing w:after="240"/>
        <w:rPr>
          <w:rFonts w:ascii="Proxima Nova Light" w:hAnsi="Proxima Nova Light"/>
          <w:sz w:val="22"/>
          <w:szCs w:val="22"/>
        </w:rPr>
      </w:pPr>
      <w:r w:rsidRPr="009B6CEE">
        <w:rPr>
          <w:rFonts w:ascii="Proxima Nova Light" w:hAnsi="Proxima Nova Light"/>
          <w:sz w:val="22"/>
          <w:szCs w:val="22"/>
        </w:rPr>
        <w:t xml:space="preserve">Coûts, performance, documentation : Toutes les données de soudage importantes en permanence sous </w:t>
      </w:r>
      <w:r w:rsidR="00F73CB7" w:rsidRPr="009B6CEE">
        <w:rPr>
          <w:rFonts w:ascii="Proxima Nova Light" w:hAnsi="Proxima Nova Light"/>
          <w:sz w:val="22"/>
          <w:szCs w:val="22"/>
        </w:rPr>
        <w:t>vos</w:t>
      </w:r>
      <w:r w:rsidRPr="009B6CEE">
        <w:rPr>
          <w:rFonts w:ascii="Proxima Nova Light" w:hAnsi="Proxima Nova Light"/>
          <w:sz w:val="22"/>
          <w:szCs w:val="22"/>
        </w:rPr>
        <w:t xml:space="preserve"> yeux</w:t>
      </w:r>
    </w:p>
    <w:p w14:paraId="417FB63E" w14:textId="0C1CCF65" w:rsidR="00AB1C0B" w:rsidRPr="009B6CEE" w:rsidRDefault="00EC50E6" w:rsidP="009B6CEE">
      <w:pPr>
        <w:pStyle w:val="NurText"/>
        <w:spacing w:after="240"/>
        <w:rPr>
          <w:rFonts w:ascii="Proxima Nova" w:hAnsi="Proxima Nova"/>
          <w:b/>
          <w:sz w:val="32"/>
          <w:szCs w:val="32"/>
        </w:rPr>
      </w:pPr>
      <w:r w:rsidRPr="009B6CEE">
        <w:rPr>
          <w:rFonts w:ascii="Proxima Nova" w:hAnsi="Proxima Nova"/>
          <w:b/>
          <w:sz w:val="32"/>
          <w:szCs w:val="32"/>
        </w:rPr>
        <w:t xml:space="preserve">Lorch </w:t>
      </w:r>
      <w:proofErr w:type="spellStart"/>
      <w:r w:rsidRPr="009B6CEE">
        <w:rPr>
          <w:rFonts w:ascii="Proxima Nova" w:hAnsi="Proxima Nova"/>
          <w:b/>
          <w:sz w:val="32"/>
          <w:szCs w:val="32"/>
        </w:rPr>
        <w:t>Connect</w:t>
      </w:r>
      <w:proofErr w:type="spellEnd"/>
      <w:r w:rsidRPr="009B6CEE">
        <w:rPr>
          <w:rFonts w:ascii="Proxima Nova" w:hAnsi="Proxima Nova"/>
          <w:b/>
          <w:sz w:val="32"/>
          <w:szCs w:val="32"/>
        </w:rPr>
        <w:t xml:space="preserve"> vous permet de faire vos premiers pas en toute simplicité dans l’univers du soudage numérique interconnecté </w:t>
      </w:r>
    </w:p>
    <w:p w14:paraId="4A8DF14D" w14:textId="7F98E10B" w:rsidR="00A554A6" w:rsidRPr="009B6CEE" w:rsidRDefault="00B54D30" w:rsidP="00A554A6">
      <w:pPr>
        <w:rPr>
          <w:rFonts w:ascii="Open Sans" w:hAnsi="Open Sans" w:cs="Open Sans"/>
          <w:i/>
          <w:sz w:val="20"/>
          <w:szCs w:val="20"/>
        </w:rPr>
      </w:pPr>
      <w:r w:rsidRPr="009B6CEE">
        <w:rPr>
          <w:rFonts w:ascii="Open Sans" w:hAnsi="Open Sans" w:cs="Open Sans"/>
          <w:i/>
          <w:sz w:val="20"/>
          <w:szCs w:val="20"/>
        </w:rPr>
        <w:t xml:space="preserve">Jamais il ne fut aussi simple d’apporter de la transparence dans les opérations de soudage. Avec Lorch </w:t>
      </w:r>
      <w:proofErr w:type="spellStart"/>
      <w:r w:rsidRPr="009B6CEE">
        <w:rPr>
          <w:rFonts w:ascii="Open Sans" w:hAnsi="Open Sans" w:cs="Open Sans"/>
          <w:i/>
          <w:sz w:val="20"/>
          <w:szCs w:val="20"/>
        </w:rPr>
        <w:t>Connect</w:t>
      </w:r>
      <w:proofErr w:type="spellEnd"/>
      <w:r w:rsidRPr="009B6CEE">
        <w:rPr>
          <w:rFonts w:ascii="Open Sans" w:hAnsi="Open Sans" w:cs="Open Sans"/>
          <w:i/>
          <w:sz w:val="20"/>
          <w:szCs w:val="20"/>
        </w:rPr>
        <w:t xml:space="preserve">, les entreprises ont désormais la possibilité d’avoir un suivi détaillé de la productivité et des opérations de soudage. Les points forts des indicateurs clés de performance (KPI) et les fonctions de Lorch </w:t>
      </w:r>
      <w:proofErr w:type="spellStart"/>
      <w:r w:rsidRPr="009B6CEE">
        <w:rPr>
          <w:rFonts w:ascii="Open Sans" w:hAnsi="Open Sans" w:cs="Open Sans"/>
          <w:i/>
          <w:sz w:val="20"/>
          <w:szCs w:val="20"/>
        </w:rPr>
        <w:t>Connect</w:t>
      </w:r>
      <w:proofErr w:type="spellEnd"/>
      <w:r w:rsidRPr="009B6CEE">
        <w:rPr>
          <w:rFonts w:ascii="Open Sans" w:hAnsi="Open Sans" w:cs="Open Sans"/>
          <w:i/>
          <w:sz w:val="20"/>
          <w:szCs w:val="20"/>
        </w:rPr>
        <w:t xml:space="preserve"> reposent sur les temps de soudage, les coûts engendrés d’une soudure et dans la documentation des paramètres pertinents. Et tout cela sans installation informatique coûteuse ni investissement important.</w:t>
      </w:r>
    </w:p>
    <w:p w14:paraId="426EFB01" w14:textId="7D8C8797" w:rsidR="00A554A6" w:rsidRPr="009B6CEE" w:rsidRDefault="00A554A6" w:rsidP="00A554A6">
      <w:pPr>
        <w:rPr>
          <w:rFonts w:ascii="Open Sans" w:hAnsi="Open Sans" w:cs="Open Sans"/>
          <w:sz w:val="20"/>
          <w:szCs w:val="20"/>
        </w:rPr>
      </w:pPr>
      <w:r w:rsidRPr="009B6CEE">
        <w:rPr>
          <w:rFonts w:ascii="Open Sans" w:hAnsi="Open Sans" w:cs="Open Sans"/>
          <w:sz w:val="20"/>
          <w:szCs w:val="20"/>
        </w:rPr>
        <w:t>La technique de soudage et les procédés de fabrication liés à la soudure sont physiquement tout à fait complexes et dépendent grandement de l’expertise technique des soudeurs. Jusqu’à présent, il n’était pas courant ni évident d’avoir une approche transparente du procédé de soudage, alors que c’est justement sur ce point qu'apparaît une véritable plus-value par l’enregistrement et l’analyse des données numériques. Un procédé numérisé et interconnecté appliqué aux opérations de soudage fournit des données et des faits extrêmement importants sur les coûts et les valeurs de consommations et aide même à détecter les écarts e</w:t>
      </w:r>
      <w:r w:rsidR="00F73CB7" w:rsidRPr="009B6CEE">
        <w:rPr>
          <w:rFonts w:ascii="Open Sans" w:hAnsi="Open Sans" w:cs="Open Sans"/>
          <w:sz w:val="20"/>
          <w:szCs w:val="20"/>
        </w:rPr>
        <w:t>t</w:t>
      </w:r>
      <w:r w:rsidRPr="009B6CEE">
        <w:rPr>
          <w:rFonts w:ascii="Open Sans" w:hAnsi="Open Sans" w:cs="Open Sans"/>
          <w:sz w:val="20"/>
          <w:szCs w:val="20"/>
        </w:rPr>
        <w:t xml:space="preserve"> erreurs.</w:t>
      </w:r>
    </w:p>
    <w:p w14:paraId="36A01BA6" w14:textId="4258BEEC" w:rsidR="00A554A6" w:rsidRPr="009B6CEE" w:rsidRDefault="00A554A6" w:rsidP="00A554A6">
      <w:pPr>
        <w:rPr>
          <w:rFonts w:ascii="Open Sans" w:hAnsi="Open Sans" w:cs="Open Sans"/>
          <w:sz w:val="20"/>
          <w:szCs w:val="20"/>
        </w:rPr>
      </w:pPr>
      <w:r w:rsidRPr="009B6CEE">
        <w:rPr>
          <w:rFonts w:ascii="Open Sans" w:hAnsi="Open Sans" w:cs="Open Sans"/>
          <w:sz w:val="20"/>
          <w:szCs w:val="20"/>
        </w:rPr>
        <w:t xml:space="preserve">„Avec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nous sommes parvenus à offrir aux entreprises la possibilité d’avoir aisément une vue d'ensemble rapide sur les gains de productivité potentiels et du même coup à leur garantir un accès facile à l’univers du soudage numérisé“ explique </w:t>
      </w:r>
      <w:r w:rsidR="009B6CEE">
        <w:rPr>
          <w:rFonts w:ascii="Open Sans" w:hAnsi="Open Sans" w:cs="Open Sans"/>
          <w:sz w:val="20"/>
          <w:szCs w:val="20"/>
        </w:rPr>
        <w:t>Jonas Kappel</w:t>
      </w:r>
      <w:r w:rsidRPr="009B6CEE">
        <w:rPr>
          <w:rFonts w:ascii="Open Sans" w:hAnsi="Open Sans" w:cs="Open Sans"/>
          <w:sz w:val="20"/>
          <w:szCs w:val="20"/>
        </w:rPr>
        <w:t xml:space="preserve">, </w:t>
      </w:r>
      <w:r w:rsidR="00842CE4">
        <w:rPr>
          <w:rFonts w:ascii="Open Sans" w:hAnsi="Open Sans" w:cs="Open Sans"/>
          <w:sz w:val="20"/>
          <w:szCs w:val="20"/>
        </w:rPr>
        <w:t>d</w:t>
      </w:r>
      <w:r w:rsidR="00842CE4" w:rsidRPr="00842CE4">
        <w:rPr>
          <w:rFonts w:ascii="Open Sans" w:hAnsi="Open Sans" w:cs="Open Sans"/>
          <w:sz w:val="20"/>
          <w:szCs w:val="20"/>
        </w:rPr>
        <w:t>irecteur de la gestion des produits</w:t>
      </w:r>
      <w:r w:rsidRPr="009B6CEE">
        <w:rPr>
          <w:rFonts w:ascii="Open Sans" w:hAnsi="Open Sans" w:cs="Open Sans"/>
          <w:sz w:val="20"/>
          <w:szCs w:val="20"/>
        </w:rPr>
        <w:t xml:space="preserve"> chez Lorch </w:t>
      </w:r>
      <w:proofErr w:type="spellStart"/>
      <w:r w:rsidRPr="009B6CEE">
        <w:rPr>
          <w:rFonts w:ascii="Open Sans" w:hAnsi="Open Sans" w:cs="Open Sans"/>
          <w:sz w:val="20"/>
          <w:szCs w:val="20"/>
        </w:rPr>
        <w:t>Schweißtechnik</w:t>
      </w:r>
      <w:proofErr w:type="spellEnd"/>
      <w:r w:rsidRPr="009B6CEE">
        <w:rPr>
          <w:rFonts w:ascii="Open Sans" w:hAnsi="Open Sans" w:cs="Open Sans"/>
          <w:sz w:val="20"/>
          <w:szCs w:val="20"/>
        </w:rPr>
        <w:t>, pour résumer les avantages.</w:t>
      </w:r>
    </w:p>
    <w:p w14:paraId="37517151" w14:textId="4DE13BB2" w:rsidR="00A554A6" w:rsidRPr="009B6CEE" w:rsidRDefault="00A554A6" w:rsidP="00A554A6">
      <w:pPr>
        <w:rPr>
          <w:rFonts w:ascii="Open Sans" w:hAnsi="Open Sans" w:cs="Open Sans"/>
          <w:sz w:val="20"/>
          <w:szCs w:val="20"/>
        </w:rPr>
      </w:pPr>
      <w:r w:rsidRPr="009B6CEE">
        <w:rPr>
          <w:rFonts w:ascii="Open Sans" w:hAnsi="Open Sans" w:cs="Open Sans"/>
          <w:sz w:val="20"/>
          <w:szCs w:val="20"/>
        </w:rPr>
        <w:t xml:space="preserve">Grâce à une expérience acquise sur de nombreuses années dans le domaine de la technologie numérique des procédés – Lorch fait partie des pionniers en la matière – une solution extrêmement conviviale a été trouvée avec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 Il suffit de connecter la passerelle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Gateway à l'installation de soudage Lorch. La passerelle transmet au portail Lor</w:t>
      </w:r>
      <w:r w:rsidR="004569A2" w:rsidRPr="009B6CEE">
        <w:rPr>
          <w:rFonts w:ascii="Open Sans" w:hAnsi="Open Sans" w:cs="Open Sans"/>
          <w:sz w:val="20"/>
          <w:szCs w:val="20"/>
        </w:rPr>
        <w:t xml:space="preserve">ch </w:t>
      </w:r>
      <w:proofErr w:type="spellStart"/>
      <w:r w:rsidR="004569A2" w:rsidRPr="009B6CEE">
        <w:rPr>
          <w:rFonts w:ascii="Open Sans" w:hAnsi="Open Sans" w:cs="Open Sans"/>
          <w:sz w:val="20"/>
          <w:szCs w:val="20"/>
        </w:rPr>
        <w:t>Connect</w:t>
      </w:r>
      <w:proofErr w:type="spellEnd"/>
      <w:r w:rsidR="004569A2" w:rsidRPr="009B6CEE">
        <w:rPr>
          <w:rFonts w:ascii="Open Sans" w:hAnsi="Open Sans" w:cs="Open Sans"/>
          <w:sz w:val="20"/>
          <w:szCs w:val="20"/>
        </w:rPr>
        <w:t xml:space="preserve"> toutes les données du</w:t>
      </w:r>
      <w:r w:rsidRPr="009B6CEE">
        <w:rPr>
          <w:rFonts w:ascii="Open Sans" w:hAnsi="Open Sans" w:cs="Open Sans"/>
          <w:sz w:val="20"/>
          <w:szCs w:val="20"/>
        </w:rPr>
        <w:t xml:space="preserve"> </w:t>
      </w:r>
      <w:r w:rsidR="004569A2" w:rsidRPr="009B6CEE">
        <w:rPr>
          <w:rFonts w:ascii="Open Sans" w:hAnsi="Open Sans" w:cs="Open Sans"/>
          <w:sz w:val="20"/>
          <w:szCs w:val="20"/>
        </w:rPr>
        <w:t>générateur</w:t>
      </w:r>
      <w:r w:rsidRPr="009B6CEE">
        <w:rPr>
          <w:rFonts w:ascii="Open Sans" w:hAnsi="Open Sans" w:cs="Open Sans"/>
          <w:sz w:val="20"/>
          <w:szCs w:val="20"/>
        </w:rPr>
        <w:t xml:space="preserve"> pendant la procédure de soudage, soit par WLAN soit par une connexion réseau </w:t>
      </w:r>
      <w:r w:rsidRPr="009B6CEE">
        <w:rPr>
          <w:rFonts w:ascii="Open Sans" w:hAnsi="Open Sans" w:cs="Open Sans"/>
          <w:sz w:val="20"/>
          <w:szCs w:val="20"/>
        </w:rPr>
        <w:lastRenderedPageBreak/>
        <w:t>câblée. Par le biais d’un scanner raccordé en option, des données importantes pour la production, telles qu’un numéro de commande</w:t>
      </w:r>
      <w:r w:rsidR="004569A2" w:rsidRPr="009B6CEE">
        <w:rPr>
          <w:rFonts w:ascii="Open Sans" w:hAnsi="Open Sans" w:cs="Open Sans"/>
          <w:sz w:val="20"/>
          <w:szCs w:val="20"/>
        </w:rPr>
        <w:t>, un nom d’opérateur</w:t>
      </w:r>
      <w:r w:rsidRPr="009B6CEE">
        <w:rPr>
          <w:rFonts w:ascii="Open Sans" w:hAnsi="Open Sans" w:cs="Open Sans"/>
          <w:sz w:val="20"/>
          <w:szCs w:val="20"/>
        </w:rPr>
        <w:t xml:space="preserve"> ou des informations sur la pièce, peuvent être enregistrées </w:t>
      </w:r>
      <w:r w:rsidR="004569A2" w:rsidRPr="009B6CEE">
        <w:rPr>
          <w:rFonts w:ascii="Open Sans" w:hAnsi="Open Sans" w:cs="Open Sans"/>
          <w:sz w:val="20"/>
          <w:szCs w:val="20"/>
        </w:rPr>
        <w:t xml:space="preserve">par le Lorch </w:t>
      </w:r>
      <w:proofErr w:type="spellStart"/>
      <w:r w:rsidR="004569A2" w:rsidRPr="009B6CEE">
        <w:rPr>
          <w:rFonts w:ascii="Open Sans" w:hAnsi="Open Sans" w:cs="Open Sans"/>
          <w:sz w:val="20"/>
          <w:szCs w:val="20"/>
        </w:rPr>
        <w:t>Connect</w:t>
      </w:r>
      <w:proofErr w:type="spellEnd"/>
      <w:r w:rsidR="004569A2" w:rsidRPr="009B6CEE">
        <w:rPr>
          <w:rFonts w:ascii="Open Sans" w:hAnsi="Open Sans" w:cs="Open Sans"/>
          <w:sz w:val="20"/>
          <w:szCs w:val="20"/>
        </w:rPr>
        <w:t xml:space="preserve"> Gateway </w:t>
      </w:r>
      <w:r w:rsidRPr="009B6CEE">
        <w:rPr>
          <w:rFonts w:ascii="Open Sans" w:hAnsi="Open Sans" w:cs="Open Sans"/>
          <w:sz w:val="20"/>
          <w:szCs w:val="20"/>
        </w:rPr>
        <w:t xml:space="preserve">pour </w:t>
      </w:r>
      <w:r w:rsidR="004569A2" w:rsidRPr="009B6CEE">
        <w:rPr>
          <w:rFonts w:ascii="Open Sans" w:hAnsi="Open Sans" w:cs="Open Sans"/>
          <w:sz w:val="20"/>
          <w:szCs w:val="20"/>
        </w:rPr>
        <w:t xml:space="preserve">des analyses ultérieures ainsi que </w:t>
      </w:r>
      <w:r w:rsidRPr="009B6CEE">
        <w:rPr>
          <w:rFonts w:ascii="Open Sans" w:hAnsi="Open Sans" w:cs="Open Sans"/>
          <w:sz w:val="20"/>
          <w:szCs w:val="20"/>
        </w:rPr>
        <w:t>des calculs de coûts.</w:t>
      </w:r>
    </w:p>
    <w:p w14:paraId="4A750B3D" w14:textId="2713B199" w:rsidR="00A554A6" w:rsidRPr="009B6CEE" w:rsidRDefault="00A554A6" w:rsidP="00A554A6">
      <w:pPr>
        <w:rPr>
          <w:rFonts w:ascii="Open Sans" w:hAnsi="Open Sans" w:cs="Open Sans"/>
          <w:sz w:val="20"/>
          <w:szCs w:val="20"/>
        </w:rPr>
      </w:pPr>
      <w:r w:rsidRPr="009B6CEE">
        <w:rPr>
          <w:rFonts w:ascii="Open Sans" w:hAnsi="Open Sans" w:cs="Open Sans"/>
          <w:sz w:val="20"/>
          <w:szCs w:val="20"/>
        </w:rPr>
        <w:t xml:space="preserve">Le portail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rassemble les données qui sont alors accessibles pour l’utilisateur, à tout moment et où qu’il soit, simplement par le navigateur web. Les outils clés sont les possibilités d’analyse, telles que le tableau de bord convivial qui donne une visibilité rapide et générale sur les paramètres les plus importantes tels que les temps de fonctionnement, les durées d'arc électrique ou les valeurs des paramètres. Ils donnent une vue d’ensemble rapide sur les valeurs de consommations actuelles et permettent de détecter plus facilement les écarts et les erreurs</w:t>
      </w:r>
      <w:r w:rsidR="009863C9" w:rsidRPr="009B6CEE">
        <w:rPr>
          <w:rFonts w:ascii="Open Sans" w:hAnsi="Open Sans" w:cs="Open Sans"/>
          <w:sz w:val="20"/>
          <w:szCs w:val="20"/>
        </w:rPr>
        <w:t xml:space="preserve">. Il est maintenant plus facile </w:t>
      </w:r>
      <w:r w:rsidRPr="009B6CEE">
        <w:rPr>
          <w:rFonts w:ascii="Open Sans" w:hAnsi="Open Sans" w:cs="Open Sans"/>
          <w:sz w:val="20"/>
          <w:szCs w:val="20"/>
        </w:rPr>
        <w:t>d’effectuer une optimisation immédiate des procédés</w:t>
      </w:r>
      <w:r w:rsidR="009863C9" w:rsidRPr="009B6CEE">
        <w:rPr>
          <w:rFonts w:ascii="Open Sans" w:hAnsi="Open Sans" w:cs="Open Sans"/>
          <w:sz w:val="20"/>
          <w:szCs w:val="20"/>
        </w:rPr>
        <w:t xml:space="preserve"> internes</w:t>
      </w:r>
      <w:r w:rsidRPr="009B6CEE">
        <w:rPr>
          <w:rFonts w:ascii="Open Sans" w:hAnsi="Open Sans" w:cs="Open Sans"/>
          <w:sz w:val="20"/>
          <w:szCs w:val="20"/>
        </w:rPr>
        <w:t>.</w:t>
      </w:r>
    </w:p>
    <w:p w14:paraId="073D02B3" w14:textId="4273D4ED" w:rsidR="00A554A6" w:rsidRPr="009B6CEE" w:rsidRDefault="00A554A6" w:rsidP="00A554A6">
      <w:pPr>
        <w:rPr>
          <w:rFonts w:ascii="Open Sans" w:hAnsi="Open Sans" w:cs="Open Sans"/>
          <w:sz w:val="20"/>
          <w:szCs w:val="20"/>
        </w:rPr>
      </w:pPr>
      <w:r w:rsidRPr="009B6CEE">
        <w:rPr>
          <w:rFonts w:ascii="Open Sans" w:hAnsi="Open Sans" w:cs="Open Sans"/>
          <w:sz w:val="20"/>
          <w:szCs w:val="20"/>
        </w:rPr>
        <w:t>Pour calculer rapidement le coût réel d’une pièce ou pour pouvoir avoir rapidement une idée de la rentabilité d’une commande globale, un contrôle immédiat des coûts est possible. Vos données fixes gérées individuellement servent de base au calcul, par exemple les prix des différents fils d'apport et des gaz, les coûts énergétiques et de main-d'œuvre. Ainsi, les commandes peuvent être recalculées facilement et les devis peuvent être très proches de la réalité car établis à partir de commandes comparables.</w:t>
      </w:r>
    </w:p>
    <w:p w14:paraId="4A9D30D8" w14:textId="70BC5160" w:rsidR="00A554A6" w:rsidRPr="009B6CEE" w:rsidRDefault="00A554A6" w:rsidP="00A554A6">
      <w:pPr>
        <w:rPr>
          <w:rFonts w:ascii="Open Sans" w:hAnsi="Open Sans" w:cs="Open Sans"/>
          <w:sz w:val="20"/>
          <w:szCs w:val="20"/>
        </w:rPr>
      </w:pPr>
      <w:r w:rsidRPr="009B6CEE">
        <w:rPr>
          <w:rFonts w:ascii="Open Sans" w:hAnsi="Open Sans" w:cs="Open Sans"/>
          <w:sz w:val="20"/>
          <w:szCs w:val="20"/>
        </w:rPr>
        <w:t xml:space="preserve">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permet aussi de dresser des rapports sur les données de soudage des installations connectées : Chaque soudure est enregistrée avec ses données de fabrication et peut être consultée ultérieurement avec les paramètres de soudage correspondants. Les écarts et les particularités lors de différentes soudures sont ainsi faciles à détecter. La traçabilité est également possible en cas de réclamation.</w:t>
      </w:r>
    </w:p>
    <w:p w14:paraId="0B67A191" w14:textId="038AC272" w:rsidR="00A554A6" w:rsidRPr="009B6CEE" w:rsidRDefault="00A554A6" w:rsidP="00A554A6">
      <w:pPr>
        <w:rPr>
          <w:rFonts w:ascii="Open Sans" w:hAnsi="Open Sans" w:cs="Open Sans"/>
          <w:sz w:val="20"/>
          <w:szCs w:val="20"/>
        </w:rPr>
      </w:pPr>
      <w:r w:rsidRPr="009B6CEE">
        <w:rPr>
          <w:rFonts w:ascii="Open Sans" w:hAnsi="Open Sans" w:cs="Open Sans"/>
          <w:sz w:val="20"/>
          <w:szCs w:val="20"/>
        </w:rPr>
        <w:t xml:space="preserve">Un autre bonus pour tous les clients Lorch : La passerelle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Gateway n’est pas seulement compatible avec toutes les installations neuves, mais aussi avec les installations de soudage qui sont déjà en place (jusqu’à 10 ans d’âge). Ainsi la série S et P et la série MicorMIG et MicorMIG Pulse peuvent être connectées au portail à l’aide du Gateway. Des séries d'appareils supplémentaires sont en cours de préparation. Ainsi, les entreprises peuvent équiper leur parc de machines existant pour en préserver l’avenir.</w:t>
      </w:r>
    </w:p>
    <w:p w14:paraId="21ADFC03" w14:textId="4A79A482" w:rsidR="00A554A6" w:rsidRPr="009B6CEE" w:rsidRDefault="00A554A6" w:rsidP="00A554A6">
      <w:pPr>
        <w:rPr>
          <w:rFonts w:ascii="Open Sans" w:hAnsi="Open Sans" w:cs="Open Sans"/>
          <w:sz w:val="20"/>
          <w:szCs w:val="20"/>
        </w:rPr>
      </w:pPr>
      <w:r w:rsidRPr="009B6CEE">
        <w:rPr>
          <w:rFonts w:ascii="Open Sans" w:hAnsi="Open Sans" w:cs="Open Sans"/>
          <w:sz w:val="20"/>
          <w:szCs w:val="20"/>
        </w:rPr>
        <w:lastRenderedPageBreak/>
        <w:t xml:space="preserve">L’utilisation de toutes les fonctions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actuelles est gratuite pendant un an à partir de l’achat de la passerelle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Gateway. Ensuite, il est possible de souscrire au service et de l'utiliser pour 9,90 € </w:t>
      </w:r>
      <w:r w:rsidR="008D6048" w:rsidRPr="009B6CEE">
        <w:rPr>
          <w:rFonts w:ascii="Open Sans" w:hAnsi="Open Sans" w:cs="Open Sans"/>
          <w:sz w:val="20"/>
          <w:szCs w:val="20"/>
        </w:rPr>
        <w:t>/</w:t>
      </w:r>
      <w:r w:rsidRPr="009B6CEE">
        <w:rPr>
          <w:rFonts w:ascii="Open Sans" w:hAnsi="Open Sans" w:cs="Open Sans"/>
          <w:sz w:val="20"/>
          <w:szCs w:val="20"/>
        </w:rPr>
        <w:t xml:space="preserve"> passerelle</w:t>
      </w:r>
      <w:r w:rsidR="009863C9" w:rsidRPr="009B6CEE">
        <w:rPr>
          <w:rFonts w:ascii="Open Sans" w:hAnsi="Open Sans" w:cs="Open Sans"/>
          <w:sz w:val="20"/>
          <w:szCs w:val="20"/>
        </w:rPr>
        <w:t xml:space="preserve"> </w:t>
      </w:r>
      <w:r w:rsidR="008D6048" w:rsidRPr="009B6CEE">
        <w:rPr>
          <w:rFonts w:ascii="Open Sans" w:hAnsi="Open Sans" w:cs="Open Sans"/>
          <w:sz w:val="20"/>
          <w:szCs w:val="20"/>
        </w:rPr>
        <w:t>(Par générateurs)</w:t>
      </w:r>
      <w:r w:rsidRPr="009B6CEE">
        <w:rPr>
          <w:rFonts w:ascii="Open Sans" w:hAnsi="Open Sans" w:cs="Open Sans"/>
          <w:sz w:val="20"/>
          <w:szCs w:val="20"/>
        </w:rPr>
        <w:t xml:space="preserve"> et par mois. Avec l'achat d’une nouvelle installation S, les clients bénéficient actuellement d’un pack </w:t>
      </w:r>
      <w:proofErr w:type="spellStart"/>
      <w:r w:rsidRPr="009B6CEE">
        <w:rPr>
          <w:rFonts w:ascii="Open Sans" w:hAnsi="Open Sans" w:cs="Open Sans"/>
          <w:sz w:val="20"/>
          <w:szCs w:val="20"/>
        </w:rPr>
        <w:t>S-Edition</w:t>
      </w:r>
      <w:proofErr w:type="spellEnd"/>
      <w:r w:rsidRPr="009B6CEE">
        <w:rPr>
          <w:rFonts w:ascii="Open Sans" w:hAnsi="Open Sans" w:cs="Open Sans"/>
          <w:sz w:val="20"/>
          <w:szCs w:val="20"/>
        </w:rPr>
        <w:t xml:space="preserve"> sur mesure. Ce pack comporte Lorch </w:t>
      </w:r>
      <w:proofErr w:type="spellStart"/>
      <w:r w:rsidRPr="009B6CEE">
        <w:rPr>
          <w:rFonts w:ascii="Open Sans" w:hAnsi="Open Sans" w:cs="Open Sans"/>
          <w:sz w:val="20"/>
          <w:szCs w:val="20"/>
        </w:rPr>
        <w:t>Connect</w:t>
      </w:r>
      <w:proofErr w:type="spellEnd"/>
      <w:r w:rsidRPr="009B6CEE">
        <w:rPr>
          <w:rFonts w:ascii="Open Sans" w:hAnsi="Open Sans" w:cs="Open Sans"/>
          <w:sz w:val="20"/>
          <w:szCs w:val="20"/>
        </w:rPr>
        <w:t xml:space="preserve"> avec Gateway et une licence d'utilisation de 12 mois, mais aussi le procédé de soudage </w:t>
      </w:r>
      <w:proofErr w:type="spellStart"/>
      <w:r w:rsidRPr="009B6CEE">
        <w:rPr>
          <w:rFonts w:ascii="Open Sans" w:hAnsi="Open Sans" w:cs="Open Sans"/>
          <w:sz w:val="20"/>
          <w:szCs w:val="20"/>
        </w:rPr>
        <w:t>SpeedUp</w:t>
      </w:r>
      <w:proofErr w:type="spellEnd"/>
      <w:r w:rsidRPr="009B6CEE">
        <w:rPr>
          <w:rFonts w:ascii="Open Sans" w:hAnsi="Open Sans" w:cs="Open Sans"/>
          <w:sz w:val="20"/>
          <w:szCs w:val="20"/>
        </w:rPr>
        <w:t xml:space="preserve"> permettant de réaliser une soudure montante beaucoup plus facilement. </w:t>
      </w:r>
    </w:p>
    <w:p w14:paraId="4D3CC5CB" w14:textId="0F5852F5" w:rsidR="00EA265F" w:rsidRPr="009B6CEE" w:rsidRDefault="00A554A6" w:rsidP="00A554A6">
      <w:pPr>
        <w:rPr>
          <w:rFonts w:ascii="Open Sans" w:hAnsi="Open Sans" w:cs="Open Sans"/>
          <w:sz w:val="20"/>
          <w:szCs w:val="20"/>
        </w:rPr>
      </w:pPr>
      <w:r w:rsidRPr="009B6CEE">
        <w:rPr>
          <w:rFonts w:ascii="Open Sans" w:hAnsi="Open Sans" w:cs="Open Sans"/>
          <w:sz w:val="20"/>
          <w:szCs w:val="20"/>
        </w:rPr>
        <w:t xml:space="preserve">„En cette </w:t>
      </w:r>
      <w:r w:rsidR="008D6048" w:rsidRPr="009B6CEE">
        <w:rPr>
          <w:rFonts w:ascii="Open Sans" w:hAnsi="Open Sans" w:cs="Open Sans"/>
          <w:sz w:val="20"/>
          <w:szCs w:val="20"/>
        </w:rPr>
        <w:t>période</w:t>
      </w:r>
      <w:r w:rsidRPr="009B6CEE">
        <w:rPr>
          <w:rFonts w:ascii="Open Sans" w:hAnsi="Open Sans" w:cs="Open Sans"/>
          <w:sz w:val="20"/>
          <w:szCs w:val="20"/>
        </w:rPr>
        <w:t xml:space="preserve"> exigeante où le travail décentralisé devient de plus en plus important, l’interconnexion et la transparence, quel que soit le lieu, sur les procédés de travail sont des critères importants pour pouvoir continuer à exister su</w:t>
      </w:r>
      <w:r w:rsidR="008D6048" w:rsidRPr="009B6CEE">
        <w:rPr>
          <w:rFonts w:ascii="Open Sans" w:hAnsi="Open Sans" w:cs="Open Sans"/>
          <w:sz w:val="20"/>
          <w:szCs w:val="20"/>
        </w:rPr>
        <w:t xml:space="preserve">r le marché. Avec Lorch </w:t>
      </w:r>
      <w:proofErr w:type="spellStart"/>
      <w:r w:rsidR="008D6048" w:rsidRPr="009B6CEE">
        <w:rPr>
          <w:rFonts w:ascii="Open Sans" w:hAnsi="Open Sans" w:cs="Open Sans"/>
          <w:sz w:val="20"/>
          <w:szCs w:val="20"/>
        </w:rPr>
        <w:t>Connect</w:t>
      </w:r>
      <w:proofErr w:type="spellEnd"/>
      <w:r w:rsidR="008D6048" w:rsidRPr="009B6CEE">
        <w:rPr>
          <w:rFonts w:ascii="Open Sans" w:hAnsi="Open Sans" w:cs="Open Sans"/>
          <w:sz w:val="20"/>
          <w:szCs w:val="20"/>
        </w:rPr>
        <w:t xml:space="preserve"> et</w:t>
      </w:r>
      <w:r w:rsidRPr="009B6CEE">
        <w:rPr>
          <w:rFonts w:ascii="Open Sans" w:hAnsi="Open Sans" w:cs="Open Sans"/>
          <w:sz w:val="20"/>
          <w:szCs w:val="20"/>
        </w:rPr>
        <w:t xml:space="preserve"> </w:t>
      </w:r>
      <w:r w:rsidR="008D6048" w:rsidRPr="009B6CEE">
        <w:rPr>
          <w:rFonts w:ascii="Open Sans" w:hAnsi="Open Sans" w:cs="Open Sans"/>
          <w:sz w:val="20"/>
          <w:szCs w:val="20"/>
        </w:rPr>
        <w:t>en collaboration avec les utilisateurs, nous sommes parvenus</w:t>
      </w:r>
      <w:r w:rsidRPr="009B6CEE">
        <w:rPr>
          <w:rFonts w:ascii="Open Sans" w:hAnsi="Open Sans" w:cs="Open Sans"/>
          <w:sz w:val="20"/>
          <w:szCs w:val="20"/>
        </w:rPr>
        <w:t xml:space="preserve"> à une solution très axée sur la pratique qui permet aux entreprises d’être très vite en mesure de travailler encore plus efficacement et de monter d’un cran les procédés de fabrication s’agissant de l’analyse des coûts et </w:t>
      </w:r>
      <w:r w:rsidR="008D6048" w:rsidRPr="009B6CEE">
        <w:rPr>
          <w:rFonts w:ascii="Open Sans" w:hAnsi="Open Sans" w:cs="Open Sans"/>
          <w:sz w:val="20"/>
          <w:szCs w:val="20"/>
        </w:rPr>
        <w:t>de la productivité,</w:t>
      </w:r>
      <w:r w:rsidRPr="009B6CEE">
        <w:rPr>
          <w:rFonts w:ascii="Open Sans" w:hAnsi="Open Sans" w:cs="Open Sans"/>
          <w:sz w:val="20"/>
          <w:szCs w:val="20"/>
        </w:rPr>
        <w:t xml:space="preserve"> explique </w:t>
      </w:r>
      <w:r w:rsidR="009B6CEE">
        <w:rPr>
          <w:rFonts w:ascii="Open Sans" w:hAnsi="Open Sans" w:cs="Open Sans"/>
          <w:sz w:val="20"/>
          <w:szCs w:val="20"/>
        </w:rPr>
        <w:t>Jonas Kappel</w:t>
      </w:r>
      <w:r w:rsidRPr="009B6CEE">
        <w:rPr>
          <w:rFonts w:ascii="Open Sans" w:hAnsi="Open Sans" w:cs="Open Sans"/>
          <w:sz w:val="20"/>
          <w:szCs w:val="20"/>
        </w:rPr>
        <w:t xml:space="preserve"> pour conclure.</w:t>
      </w:r>
    </w:p>
    <w:p w14:paraId="103D34A6" w14:textId="1719887E" w:rsidR="005C77AF" w:rsidRPr="009B6CEE" w:rsidRDefault="005C77AF" w:rsidP="00A554A6">
      <w:pPr>
        <w:rPr>
          <w:rFonts w:ascii="Open Sans" w:hAnsi="Open Sans" w:cs="Open Sans"/>
          <w:sz w:val="20"/>
          <w:szCs w:val="20"/>
        </w:rPr>
      </w:pPr>
    </w:p>
    <w:p w14:paraId="2D441F06" w14:textId="3D09E9C1" w:rsidR="009B6CEE" w:rsidRDefault="009B6CEE" w:rsidP="009B6CEE">
      <w:pPr>
        <w:spacing w:after="0" w:line="240" w:lineRule="auto"/>
        <w:ind w:right="283"/>
        <w:rPr>
          <w:rFonts w:ascii="Verdana" w:hAnsi="Verdana"/>
          <w:i/>
          <w:sz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40597358" w14:textId="77777777" w:rsidR="009B6CEE" w:rsidRDefault="009B6CEE">
      <w:pPr>
        <w:spacing w:after="0" w:line="240" w:lineRule="auto"/>
        <w:rPr>
          <w:rFonts w:ascii="Verdana" w:hAnsi="Verdana"/>
          <w:i/>
          <w:sz w:val="20"/>
        </w:rPr>
      </w:pPr>
      <w:r>
        <w:rPr>
          <w:rFonts w:ascii="Verdana" w:hAnsi="Verdana"/>
          <w:i/>
          <w:sz w:val="20"/>
        </w:rPr>
        <w:br w:type="page"/>
      </w:r>
    </w:p>
    <w:p w14:paraId="33CC3B41" w14:textId="77777777" w:rsidR="00E42DB9" w:rsidRPr="009B6CEE" w:rsidRDefault="00E42DB9" w:rsidP="009B6CEE">
      <w:pPr>
        <w:spacing w:after="0" w:line="240" w:lineRule="auto"/>
        <w:ind w:right="283"/>
        <w:rPr>
          <w:rFonts w:ascii="Verdana" w:hAnsi="Verdana"/>
          <w:i/>
          <w:sz w:val="20"/>
          <w:szCs w:val="20"/>
        </w:rPr>
      </w:pPr>
    </w:p>
    <w:p w14:paraId="7E513A13" w14:textId="018BC020" w:rsidR="00E42DB9" w:rsidRPr="009B6CEE" w:rsidRDefault="009B6CEE" w:rsidP="00F97E11">
      <w:pPr>
        <w:pStyle w:val="NurText"/>
        <w:spacing w:line="276" w:lineRule="auto"/>
        <w:ind w:right="-1"/>
        <w:rPr>
          <w:rFonts w:ascii="Open Sans" w:hAnsi="Open Sans" w:cs="Open Sans"/>
          <w:iCs/>
          <w:sz w:val="20"/>
          <w:szCs w:val="20"/>
        </w:rPr>
      </w:pPr>
      <w:r>
        <w:rPr>
          <w:rFonts w:ascii="Open Sans" w:hAnsi="Open Sans" w:cs="Open Sans"/>
          <w:iCs/>
          <w:noProof/>
          <w:sz w:val="20"/>
          <w:szCs w:val="20"/>
        </w:rPr>
        <w:drawing>
          <wp:inline distT="0" distB="0" distL="0" distR="0" wp14:anchorId="3DAF996A" wp14:editId="1B1B4DFE">
            <wp:extent cx="4495800" cy="30003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14:paraId="2AFCAE43" w14:textId="77777777" w:rsidR="009B6CEE" w:rsidRPr="009B6CEE" w:rsidRDefault="009B6CEE" w:rsidP="009B6CEE">
      <w:pPr>
        <w:pStyle w:val="NurText"/>
        <w:spacing w:line="276" w:lineRule="auto"/>
        <w:ind w:right="-1"/>
        <w:rPr>
          <w:rFonts w:ascii="Open Sans" w:hAnsi="Open Sans" w:cs="Open Sans"/>
          <w:iCs/>
          <w:sz w:val="20"/>
          <w:szCs w:val="20"/>
        </w:rPr>
      </w:pPr>
      <w:r w:rsidRPr="009B6CEE">
        <w:rPr>
          <w:rFonts w:ascii="Open Sans" w:hAnsi="Open Sans" w:cs="Open Sans"/>
          <w:iCs/>
          <w:sz w:val="20"/>
          <w:szCs w:val="20"/>
        </w:rPr>
        <w:t xml:space="preserve">Fig. 1 : Transposés par la passerelle Lorch </w:t>
      </w:r>
      <w:proofErr w:type="spellStart"/>
      <w:r w:rsidRPr="009B6CEE">
        <w:rPr>
          <w:rFonts w:ascii="Open Sans" w:hAnsi="Open Sans" w:cs="Open Sans"/>
          <w:iCs/>
          <w:sz w:val="20"/>
          <w:szCs w:val="20"/>
        </w:rPr>
        <w:t>Connect</w:t>
      </w:r>
      <w:proofErr w:type="spellEnd"/>
      <w:r w:rsidRPr="009B6CEE">
        <w:rPr>
          <w:rFonts w:ascii="Open Sans" w:hAnsi="Open Sans" w:cs="Open Sans"/>
          <w:iCs/>
          <w:sz w:val="20"/>
          <w:szCs w:val="20"/>
        </w:rPr>
        <w:t xml:space="preserve"> Gateway, toutes les données de soudage relevant de la fabrication sont directement accessibles depuis tout appareil connecté à Internet.</w:t>
      </w:r>
    </w:p>
    <w:p w14:paraId="08FA84EF" w14:textId="77777777" w:rsidR="00CB2E20" w:rsidRPr="009B6CEE" w:rsidRDefault="00CB2E20" w:rsidP="0042123F">
      <w:pPr>
        <w:spacing w:after="0" w:line="240" w:lineRule="auto"/>
        <w:rPr>
          <w:rFonts w:ascii="Open Sans" w:hAnsi="Open Sans" w:cs="Open Sans"/>
          <w:i/>
          <w:sz w:val="20"/>
          <w:szCs w:val="20"/>
        </w:rPr>
      </w:pPr>
    </w:p>
    <w:p w14:paraId="7BC1D708" w14:textId="77777777" w:rsidR="003E71B1" w:rsidRPr="009B6CEE" w:rsidRDefault="003E71B1" w:rsidP="00A410DD">
      <w:pPr>
        <w:spacing w:after="0" w:line="240" w:lineRule="auto"/>
        <w:rPr>
          <w:rFonts w:ascii="Open Sans" w:hAnsi="Open Sans" w:cs="Open Sans"/>
          <w:i/>
          <w:sz w:val="20"/>
          <w:szCs w:val="20"/>
        </w:rPr>
      </w:pPr>
    </w:p>
    <w:p w14:paraId="35128847" w14:textId="77777777" w:rsidR="009B6CEE" w:rsidRDefault="00D637AF" w:rsidP="009B6CEE">
      <w:pPr>
        <w:pStyle w:val="NurText"/>
        <w:spacing w:line="276" w:lineRule="auto"/>
        <w:ind w:right="-1"/>
        <w:rPr>
          <w:rFonts w:ascii="Open Sans" w:hAnsi="Open Sans" w:cs="Open Sans"/>
          <w:iCs/>
          <w:sz w:val="20"/>
          <w:szCs w:val="20"/>
        </w:rPr>
      </w:pPr>
      <w:r w:rsidRPr="009B6CEE">
        <w:rPr>
          <w:rFonts w:ascii="Open Sans" w:hAnsi="Open Sans" w:cs="Open Sans"/>
          <w:iCs/>
          <w:noProof/>
          <w:sz w:val="20"/>
          <w:szCs w:val="20"/>
          <w:lang w:val="de-DE" w:eastAsia="de-DE"/>
        </w:rPr>
        <w:drawing>
          <wp:inline distT="0" distB="0" distL="0" distR="0" wp14:anchorId="707810AA" wp14:editId="49244384">
            <wp:extent cx="4232275" cy="2833370"/>
            <wp:effectExtent l="0" t="0" r="0" b="5080"/>
            <wp:docPr id="14" name="Grafik 14" descr="Abb3_Lorch_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3_Lorch_Conn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275" cy="2833370"/>
                    </a:xfrm>
                    <a:prstGeom prst="rect">
                      <a:avLst/>
                    </a:prstGeom>
                    <a:noFill/>
                    <a:ln>
                      <a:noFill/>
                    </a:ln>
                  </pic:spPr>
                </pic:pic>
              </a:graphicData>
            </a:graphic>
          </wp:inline>
        </w:drawing>
      </w:r>
      <w:r w:rsidR="009B6CEE" w:rsidRPr="009B6CEE">
        <w:rPr>
          <w:rFonts w:ascii="Open Sans" w:hAnsi="Open Sans" w:cs="Open Sans"/>
          <w:iCs/>
          <w:sz w:val="20"/>
          <w:szCs w:val="20"/>
        </w:rPr>
        <w:t xml:space="preserve"> </w:t>
      </w:r>
    </w:p>
    <w:p w14:paraId="2B6F150A" w14:textId="70E8FBD8" w:rsidR="009B6CEE" w:rsidRPr="009B6CEE" w:rsidRDefault="009B6CEE" w:rsidP="009B6CEE">
      <w:pPr>
        <w:pStyle w:val="NurText"/>
        <w:spacing w:line="276" w:lineRule="auto"/>
        <w:ind w:right="-1"/>
        <w:rPr>
          <w:rFonts w:ascii="Open Sans" w:hAnsi="Open Sans" w:cs="Open Sans"/>
          <w:iCs/>
          <w:sz w:val="20"/>
          <w:szCs w:val="20"/>
        </w:rPr>
      </w:pPr>
      <w:r w:rsidRPr="009B6CEE">
        <w:rPr>
          <w:rFonts w:ascii="Open Sans" w:hAnsi="Open Sans" w:cs="Open Sans"/>
          <w:iCs/>
          <w:sz w:val="20"/>
          <w:szCs w:val="20"/>
        </w:rPr>
        <w:t xml:space="preserve">Fig. </w:t>
      </w:r>
      <w:r>
        <w:rPr>
          <w:rFonts w:ascii="Open Sans" w:hAnsi="Open Sans" w:cs="Open Sans"/>
          <w:iCs/>
          <w:sz w:val="20"/>
          <w:szCs w:val="20"/>
        </w:rPr>
        <w:t>2</w:t>
      </w:r>
      <w:r w:rsidRPr="009B6CEE">
        <w:rPr>
          <w:rFonts w:ascii="Open Sans" w:hAnsi="Open Sans" w:cs="Open Sans"/>
          <w:iCs/>
          <w:sz w:val="20"/>
          <w:szCs w:val="20"/>
        </w:rPr>
        <w:t xml:space="preserve"> : Il suffit d’accéder aux données de fabrication à l’aide d’un smartphone, et l’utilisateur obtient une visibilité permanente sur la productivité de toutes les installations de soudage connectées et cela où qu'il soit.</w:t>
      </w:r>
    </w:p>
    <w:p w14:paraId="566358BF" w14:textId="5F86DD06" w:rsidR="003E71B1" w:rsidRPr="009B6CEE" w:rsidRDefault="003E71B1" w:rsidP="00EC59F7">
      <w:pPr>
        <w:pStyle w:val="NurText"/>
        <w:spacing w:line="276" w:lineRule="auto"/>
        <w:ind w:right="-1"/>
        <w:rPr>
          <w:rFonts w:ascii="Open Sans" w:hAnsi="Open Sans" w:cs="Open Sans"/>
          <w:iCs/>
          <w:sz w:val="20"/>
          <w:szCs w:val="20"/>
        </w:rPr>
      </w:pPr>
    </w:p>
    <w:p w14:paraId="786D2933" w14:textId="77777777" w:rsidR="003E71B1" w:rsidRPr="009B6CEE" w:rsidRDefault="003E71B1" w:rsidP="00A410DD">
      <w:pPr>
        <w:spacing w:after="0" w:line="240" w:lineRule="auto"/>
        <w:rPr>
          <w:rFonts w:ascii="Open Sans" w:hAnsi="Open Sans" w:cs="Open Sans"/>
          <w:i/>
          <w:sz w:val="20"/>
          <w:szCs w:val="20"/>
        </w:rPr>
      </w:pPr>
    </w:p>
    <w:p w14:paraId="36265426" w14:textId="106C9CF1" w:rsidR="009B6CEE" w:rsidRDefault="009B6CEE" w:rsidP="009B6CEE">
      <w:pPr>
        <w:rPr>
          <w:rFonts w:ascii="Open Sans" w:hAnsi="Open Sans" w:cs="Open Sans"/>
          <w:lang w:val="de-DE"/>
        </w:rPr>
      </w:pPr>
      <w:r>
        <w:rPr>
          <w:rFonts w:ascii="Open Sans" w:hAnsi="Open Sans"/>
          <w:b/>
          <w:sz w:val="20"/>
          <w:lang w:val="de-DE"/>
        </w:rPr>
        <w:t xml:space="preserve">Contact presse: </w:t>
      </w:r>
    </w:p>
    <w:p w14:paraId="7776F7D0" w14:textId="77777777" w:rsidR="009B6CEE" w:rsidRDefault="009B6CEE" w:rsidP="009B6CE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r>
        <w:rPr>
          <w:rFonts w:ascii="Open Sans" w:hAnsi="Open Sans"/>
          <w:color w:val="auto"/>
          <w:sz w:val="20"/>
          <w:lang w:val="de-DE"/>
        </w:rPr>
        <w:t>Lorch Schweißtechnik GmbH</w:t>
      </w:r>
      <w:r>
        <w:rPr>
          <w:rFonts w:ascii="Open Sans" w:hAnsi="Open Sans"/>
          <w:color w:val="auto"/>
          <w:sz w:val="20"/>
          <w:lang w:val="de-DE"/>
        </w:rPr>
        <w:br/>
        <w:t xml:space="preserve">Lisa Michler </w:t>
      </w:r>
      <w:r>
        <w:rPr>
          <w:rFonts w:ascii="Open Sans" w:hAnsi="Open Sans"/>
          <w:color w:val="auto"/>
          <w:sz w:val="20"/>
          <w:lang w:val="de-DE"/>
        </w:rPr>
        <w:br/>
        <w:t xml:space="preserve">Im </w:t>
      </w:r>
      <w:proofErr w:type="spellStart"/>
      <w:r>
        <w:rPr>
          <w:rFonts w:ascii="Open Sans" w:hAnsi="Open Sans"/>
          <w:color w:val="auto"/>
          <w:sz w:val="20"/>
          <w:lang w:val="de-DE"/>
        </w:rPr>
        <w:t>Anwänder</w:t>
      </w:r>
      <w:proofErr w:type="spellEnd"/>
      <w:r>
        <w:rPr>
          <w:rFonts w:ascii="Open Sans" w:hAnsi="Open Sans"/>
          <w:color w:val="auto"/>
          <w:sz w:val="20"/>
          <w:lang w:val="de-DE"/>
        </w:rPr>
        <w:t xml:space="preserve"> 24-26</w:t>
      </w:r>
      <w:r>
        <w:rPr>
          <w:rFonts w:ascii="Open Sans" w:hAnsi="Open Sans"/>
          <w:color w:val="auto"/>
          <w:sz w:val="20"/>
          <w:lang w:val="de-DE"/>
        </w:rPr>
        <w:br/>
        <w:t>71549 Auenwald</w:t>
      </w:r>
    </w:p>
    <w:p w14:paraId="2A0DE7BE" w14:textId="77777777" w:rsidR="009B6CEE" w:rsidRDefault="009B6CEE" w:rsidP="009B6CE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proofErr w:type="spellStart"/>
      <w:r>
        <w:rPr>
          <w:rFonts w:ascii="Open Sans" w:hAnsi="Open Sans"/>
          <w:color w:val="auto"/>
          <w:sz w:val="20"/>
          <w:lang w:val="de-DE"/>
        </w:rPr>
        <w:t>Allemagne</w:t>
      </w:r>
      <w:proofErr w:type="spellEnd"/>
    </w:p>
    <w:p w14:paraId="72801D31" w14:textId="77777777" w:rsidR="009B6CEE" w:rsidRDefault="009B6CEE" w:rsidP="009B6CE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p>
    <w:p w14:paraId="37ECD158" w14:textId="77777777" w:rsidR="009B6CEE" w:rsidRDefault="002C6475" w:rsidP="009B6CE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hyperlink r:id="rId10" w:history="1">
        <w:r w:rsidR="009B6CEE">
          <w:rPr>
            <w:rStyle w:val="Hyperlink"/>
            <w:rFonts w:ascii="Open Sans" w:hAnsi="Open Sans"/>
            <w:color w:val="auto"/>
            <w:sz w:val="20"/>
            <w:lang w:val="de-DE"/>
          </w:rPr>
          <w:t>presse@lorch.eu</w:t>
        </w:r>
      </w:hyperlink>
    </w:p>
    <w:p w14:paraId="7E374040" w14:textId="4C5C6A73" w:rsidR="009B6CEE" w:rsidRDefault="009B6CEE" w:rsidP="009B6CE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i/>
          <w:color w:val="auto"/>
          <w:sz w:val="20"/>
        </w:rPr>
      </w:pPr>
      <w:proofErr w:type="spellStart"/>
      <w:r>
        <w:rPr>
          <w:rFonts w:ascii="Open Sans" w:hAnsi="Open Sans"/>
          <w:color w:val="auto"/>
          <w:sz w:val="20"/>
          <w:lang w:val="de-DE"/>
        </w:rPr>
        <w:t>Téléphone</w:t>
      </w:r>
      <w:proofErr w:type="spellEnd"/>
      <w:r>
        <w:rPr>
          <w:rFonts w:ascii="Open Sans" w:hAnsi="Open Sans"/>
          <w:color w:val="auto"/>
          <w:sz w:val="20"/>
          <w:lang w:val="de-DE"/>
        </w:rPr>
        <w:t xml:space="preserve"> +49 7191 503-0</w:t>
      </w:r>
      <w:r>
        <w:rPr>
          <w:rFonts w:ascii="Open Sans" w:hAnsi="Open Sans"/>
          <w:color w:val="auto"/>
          <w:sz w:val="20"/>
          <w:lang w:val="de-DE"/>
        </w:rPr>
        <w:br/>
      </w:r>
      <w:r>
        <w:rPr>
          <w:rFonts w:ascii="Open Sans" w:hAnsi="Open Sans"/>
          <w:i/>
          <w:color w:val="auto"/>
          <w:sz w:val="20"/>
        </w:rPr>
        <w:t xml:space="preserve">Reproduction libre. Merci de nous envoyer un exemplaire justificatif. </w:t>
      </w:r>
    </w:p>
    <w:p w14:paraId="62E31B6D" w14:textId="55298D80" w:rsidR="00F840D0" w:rsidRPr="009B6CEE" w:rsidRDefault="00F840D0" w:rsidP="009B6CEE">
      <w:pPr>
        <w:spacing w:after="0" w:line="240" w:lineRule="auto"/>
        <w:rPr>
          <w:rFonts w:ascii="Open Sans" w:hAnsi="Open Sans" w:cs="Open Sans"/>
          <w:i/>
          <w:sz w:val="20"/>
          <w:szCs w:val="20"/>
        </w:rPr>
      </w:pPr>
    </w:p>
    <w:sectPr w:rsidR="00F840D0" w:rsidRPr="009B6CEE"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386A" w14:textId="77777777" w:rsidR="00ED1A79" w:rsidRDefault="00ED1A79" w:rsidP="0095339D">
      <w:pPr>
        <w:spacing w:after="0" w:line="240" w:lineRule="auto"/>
      </w:pPr>
      <w:r>
        <w:separator/>
      </w:r>
    </w:p>
  </w:endnote>
  <w:endnote w:type="continuationSeparator" w:id="0">
    <w:p w14:paraId="3EC53414" w14:textId="77777777" w:rsidR="00ED1A79" w:rsidRDefault="00ED1A79"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Proxima Nov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23DC" w14:textId="77777777" w:rsidR="00842CE4" w:rsidRDefault="00842C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31EE5967" w:rsidR="00FA2BB2" w:rsidRDefault="00FA2BB2" w:rsidP="00842CE4">
    <w:pPr>
      <w:pStyle w:val="Fuzeile"/>
      <w:jc w:val="right"/>
    </w:pPr>
    <w:r>
      <w:rPr>
        <w:rFonts w:ascii="Verdana" w:hAnsi="Verdana"/>
        <w:sz w:val="14"/>
        <w:szCs w:val="14"/>
      </w:rPr>
      <w:t xml:space="preserve">Page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5A5994">
      <w:rPr>
        <w:rFonts w:ascii="Verdana" w:hAnsi="Verdana"/>
        <w:noProof/>
        <w:sz w:val="14"/>
        <w:szCs w:val="14"/>
      </w:rPr>
      <w:t>5</w:t>
    </w:r>
    <w:r w:rsidR="00EE1FB9" w:rsidRPr="006E4D61">
      <w:rPr>
        <w:rFonts w:ascii="Verdana" w:hAnsi="Verdana"/>
        <w:sz w:val="14"/>
        <w:szCs w:val="14"/>
      </w:rPr>
      <w:fldChar w:fldCharType="end"/>
    </w:r>
    <w:r>
      <w:rPr>
        <w:rFonts w:ascii="Verdana" w:hAnsi="Verdana"/>
        <w:sz w:val="14"/>
        <w:szCs w:val="14"/>
      </w:rPr>
      <w:t xml:space="preserve"> de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5A5994">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4FB0C257" w:rsidR="00FA2BB2" w:rsidRDefault="00FA2BB2" w:rsidP="00842CE4">
    <w:pPr>
      <w:pStyle w:val="Fuzeile"/>
      <w:jc w:val="right"/>
    </w:pPr>
    <w:r>
      <w:rPr>
        <w:rFonts w:ascii="Verdana" w:hAnsi="Verdana"/>
        <w:sz w:val="14"/>
        <w:szCs w:val="14"/>
      </w:rPr>
      <w:t xml:space="preserve">Page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5A5994">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de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5A5994">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E08B3" w14:textId="77777777" w:rsidR="00ED1A79" w:rsidRDefault="00ED1A79" w:rsidP="0095339D">
      <w:pPr>
        <w:spacing w:after="0" w:line="240" w:lineRule="auto"/>
      </w:pPr>
      <w:r>
        <w:separator/>
      </w:r>
    </w:p>
  </w:footnote>
  <w:footnote w:type="continuationSeparator" w:id="0">
    <w:p w14:paraId="07CE2D43" w14:textId="77777777" w:rsidR="00ED1A79" w:rsidRDefault="00ED1A79"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6FF9" w14:textId="77777777" w:rsidR="00842CE4" w:rsidRDefault="00842C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E4FF" w14:textId="77777777" w:rsidR="002C6475" w:rsidRDefault="002C6475" w:rsidP="002C6475">
    <w:pPr>
      <w:rPr>
        <w:rFonts w:ascii="Proxima Nova" w:hAnsi="Proxima Nova"/>
        <w:color w:val="000000"/>
        <w:sz w:val="28"/>
        <w:szCs w:val="28"/>
      </w:rPr>
    </w:pPr>
    <w:r>
      <w:rPr>
        <w:noProof/>
        <w:lang w:val="de-DE"/>
      </w:rPr>
      <w:drawing>
        <wp:anchor distT="0" distB="0" distL="114300" distR="114300" simplePos="0" relativeHeight="251674624" behindDoc="1" locked="0" layoutInCell="1" allowOverlap="1" wp14:anchorId="0992CEE6" wp14:editId="6018133D">
          <wp:simplePos x="0" y="0"/>
          <wp:positionH relativeFrom="column">
            <wp:posOffset>4984115</wp:posOffset>
          </wp:positionH>
          <wp:positionV relativeFrom="paragraph">
            <wp:posOffset>-98425</wp:posOffset>
          </wp:positionV>
          <wp:extent cx="1306195" cy="669925"/>
          <wp:effectExtent l="0" t="0" r="8255" b="0"/>
          <wp:wrapThrough wrapText="bothSides">
            <wp:wrapPolygon edited="0">
              <wp:start x="0" y="0"/>
              <wp:lineTo x="0" y="20883"/>
              <wp:lineTo x="21421" y="20883"/>
              <wp:lineTo x="21421" y="0"/>
              <wp:lineTo x="0" y="0"/>
            </wp:wrapPolygon>
          </wp:wrapThrough>
          <wp:docPr id="5"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noProof/>
        <w:lang w:val="de-DE"/>
      </w:rPr>
      <mc:AlternateContent>
        <mc:Choice Requires="wps">
          <w:drawing>
            <wp:anchor distT="4294967293" distB="4294967293" distL="114300" distR="114300" simplePos="0" relativeHeight="251675648" behindDoc="0" locked="0" layoutInCell="1" allowOverlap="1" wp14:anchorId="16A6E228" wp14:editId="1B3EC797">
              <wp:simplePos x="0" y="0"/>
              <wp:positionH relativeFrom="margin">
                <wp:align>left</wp:align>
              </wp:positionH>
              <wp:positionV relativeFrom="paragraph">
                <wp:posOffset>564515</wp:posOffset>
              </wp:positionV>
              <wp:extent cx="4643755" cy="0"/>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B0E19" id="_x0000_t32" coordsize="21600,21600" o:spt="32" o:oned="t" path="m,l21600,21600e" filled="f">
              <v:path arrowok="t" fillok="f" o:connecttype="none"/>
              <o:lock v:ext="edit" shapetype="t"/>
            </v:shapetype>
            <v:shape id="AutoShape 16" o:spid="_x0000_s1026" type="#_x0000_t32" style="position:absolute;margin-left:0;margin-top:44.45pt;width:365.65pt;height:0;z-index:25167564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">
              <w10:wrap anchorx="margin"/>
            </v:shape>
          </w:pict>
        </mc:Fallback>
      </mc:AlternateContent>
    </w:r>
    <w:r>
      <w:rPr>
        <w:rFonts w:ascii="Verdana" w:hAnsi="Verdana"/>
        <w:b/>
        <w:color w:val="000000"/>
        <w:sz w:val="28"/>
        <w:szCs w:val="28"/>
      </w:rPr>
      <w:br/>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1867D03" w14:textId="7C9D0AF2" w:rsidR="00FA2BB2" w:rsidRPr="00974B6E" w:rsidRDefault="00FA2BB2" w:rsidP="0095339D">
    <w:pPr>
      <w:spacing w:after="0" w:line="240" w:lineRule="auto"/>
      <w:ind w:right="-2836"/>
      <w:jc w:val="right"/>
      <w:rPr>
        <w:rFonts w:ascii="Antenna Light" w:hAnsi="Antenna Light"/>
      </w:rPr>
    </w:pP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61DE" w14:textId="3AABCBC0" w:rsidR="009B6CEE" w:rsidRDefault="009B6CEE" w:rsidP="009B6CEE">
    <w:pPr>
      <w:rPr>
        <w:rFonts w:ascii="Proxima Nova" w:hAnsi="Proxima Nova"/>
        <w:color w:val="000000"/>
        <w:sz w:val="28"/>
        <w:szCs w:val="28"/>
      </w:rPr>
    </w:pPr>
    <w:r>
      <w:rPr>
        <w:noProof/>
        <w:lang w:val="de-DE"/>
      </w:rPr>
      <w:drawing>
        <wp:anchor distT="0" distB="0" distL="114300" distR="114300" simplePos="0" relativeHeight="251648000" behindDoc="1" locked="0" layoutInCell="1" allowOverlap="1" wp14:anchorId="5257CAD1" wp14:editId="5280E31C">
          <wp:simplePos x="0" y="0"/>
          <wp:positionH relativeFrom="column">
            <wp:posOffset>4984115</wp:posOffset>
          </wp:positionH>
          <wp:positionV relativeFrom="paragraph">
            <wp:posOffset>-98425</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noProof/>
        <w:lang w:val="de-DE"/>
      </w:rPr>
      <mc:AlternateContent>
        <mc:Choice Requires="wps">
          <w:drawing>
            <wp:anchor distT="4294967293" distB="4294967293" distL="114300" distR="114300" simplePos="0" relativeHeight="251672576" behindDoc="0" locked="0" layoutInCell="1" allowOverlap="1" wp14:anchorId="3905C314" wp14:editId="56AC20FE">
              <wp:simplePos x="0" y="0"/>
              <wp:positionH relativeFrom="margin">
                <wp:align>left</wp:align>
              </wp:positionH>
              <wp:positionV relativeFrom="paragraph">
                <wp:posOffset>564515</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4B6C0" id="_x0000_t32" coordsize="21600,21600" o:spt="32" o:oned="t" path="m,l21600,21600e" filled="f">
              <v:path arrowok="t" fillok="f" o:connecttype="none"/>
              <o:lock v:ext="edit" shapetype="t"/>
            </v:shapetype>
            <v:shape id="AutoShape 16" o:spid="_x0000_s1026" type="#_x0000_t32" style="position:absolute;margin-left:0;margin-top:44.45pt;width:365.65pt;height:0;z-index:251672576;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">
              <w10:wrap anchorx="margin"/>
            </v:shape>
          </w:pict>
        </mc:Fallback>
      </mc:AlternateContent>
    </w:r>
    <w:r w:rsidR="00FA2BB2">
      <w:rPr>
        <w:rFonts w:ascii="Verdana" w:hAnsi="Verdana"/>
        <w:b/>
        <w:color w:val="000000"/>
        <w:sz w:val="28"/>
        <w:szCs w:val="28"/>
      </w:rPr>
      <w:br/>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BF40FA3" w14:textId="29807804" w:rsidR="00FA2BB2" w:rsidRPr="009B6CEE" w:rsidRDefault="009E3A57" w:rsidP="009B6CEE">
    <w:pPr>
      <w:rPr>
        <w:rFonts w:ascii="Open Sans" w:hAnsi="Open Sans" w:cs="Open Sans"/>
        <w:color w:val="000000"/>
        <w:sz w:val="20"/>
        <w:szCs w:val="20"/>
      </w:rPr>
    </w:pPr>
    <w:proofErr w:type="spellStart"/>
    <w:r w:rsidRPr="009B6CEE">
      <w:rPr>
        <w:rFonts w:ascii="Open Sans" w:hAnsi="Open Sans" w:cs="Open Sans"/>
        <w:color w:val="000000"/>
        <w:sz w:val="20"/>
        <w:szCs w:val="20"/>
      </w:rPr>
      <w:t>Auenwald</w:t>
    </w:r>
    <w:proofErr w:type="spellEnd"/>
    <w:r w:rsidRPr="009B6CEE">
      <w:rPr>
        <w:rFonts w:ascii="Open Sans" w:hAnsi="Open Sans" w:cs="Open Sans"/>
        <w:color w:val="000000"/>
        <w:sz w:val="20"/>
        <w:szCs w:val="20"/>
      </w:rPr>
      <w:t xml:space="preserve">, </w:t>
    </w:r>
    <w:r w:rsidRPr="009B6CEE">
      <w:rPr>
        <w:rFonts w:ascii="Open Sans" w:hAnsi="Open Sans" w:cs="Open Sans"/>
        <w:noProof/>
        <w:sz w:val="20"/>
        <w:szCs w:val="20"/>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sidRPr="009B6CEE">
      <w:rPr>
        <w:rFonts w:ascii="Open Sans" w:hAnsi="Open Sans" w:cs="Open Sans"/>
        <w:noProof/>
        <w:sz w:val="20"/>
        <w:szCs w:val="20"/>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Pr="009B6CEE">
      <w:rPr>
        <w:rFonts w:ascii="Open Sans" w:hAnsi="Open Sans" w:cs="Open Sans"/>
        <w:noProof/>
        <w:sz w:val="20"/>
        <w:szCs w:val="20"/>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Pr="009B6CEE">
      <w:rPr>
        <w:rFonts w:ascii="Open Sans" w:hAnsi="Open Sans" w:cs="Open Sans"/>
        <w:sz w:val="20"/>
        <w:szCs w:val="20"/>
      </w:rPr>
      <w:t xml:space="preserve">le </w:t>
    </w:r>
    <w:r w:rsidR="009B6CEE" w:rsidRPr="009B6CEE">
      <w:rPr>
        <w:rFonts w:ascii="Open Sans" w:hAnsi="Open Sans" w:cs="Open Sans"/>
        <w:color w:val="000000"/>
        <w:sz w:val="20"/>
        <w:szCs w:val="20"/>
      </w:rPr>
      <w:t>05.05</w:t>
    </w:r>
    <w:r w:rsidRPr="009B6CEE">
      <w:rPr>
        <w:rFonts w:ascii="Open Sans" w:hAnsi="Open Sans" w:cs="Open Sans"/>
        <w:color w:val="000000"/>
        <w:sz w:val="20"/>
        <w:szCs w:val="20"/>
      </w:rPr>
      <w:t>.202</w:t>
    </w:r>
    <w:r w:rsidR="009B6CEE" w:rsidRPr="009B6CEE">
      <w:rPr>
        <w:rFonts w:ascii="Open Sans" w:hAnsi="Open Sans" w:cs="Open Sans"/>
        <w:color w:val="000000"/>
        <w:sz w:val="20"/>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4483510">
    <w:abstractNumId w:val="1"/>
  </w:num>
  <w:num w:numId="2" w16cid:durableId="73617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8193">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C647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69A2"/>
    <w:rsid w:val="00457182"/>
    <w:rsid w:val="004621C9"/>
    <w:rsid w:val="00464A80"/>
    <w:rsid w:val="00470E58"/>
    <w:rsid w:val="004718DD"/>
    <w:rsid w:val="004732B9"/>
    <w:rsid w:val="00483748"/>
    <w:rsid w:val="004849E7"/>
    <w:rsid w:val="00496E39"/>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A5994"/>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460A"/>
    <w:rsid w:val="00805A67"/>
    <w:rsid w:val="008110EE"/>
    <w:rsid w:val="0081294C"/>
    <w:rsid w:val="00813EB1"/>
    <w:rsid w:val="00814D1F"/>
    <w:rsid w:val="00821C34"/>
    <w:rsid w:val="00825E93"/>
    <w:rsid w:val="00827256"/>
    <w:rsid w:val="00840DC6"/>
    <w:rsid w:val="008422AB"/>
    <w:rsid w:val="00842794"/>
    <w:rsid w:val="00842CE4"/>
    <w:rsid w:val="008458BA"/>
    <w:rsid w:val="00855259"/>
    <w:rsid w:val="008614D0"/>
    <w:rsid w:val="00873481"/>
    <w:rsid w:val="0088079D"/>
    <w:rsid w:val="00883C7E"/>
    <w:rsid w:val="008937B8"/>
    <w:rsid w:val="00897FEC"/>
    <w:rsid w:val="008C1FDA"/>
    <w:rsid w:val="008C2F17"/>
    <w:rsid w:val="008D2B24"/>
    <w:rsid w:val="008D6048"/>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591E"/>
    <w:rsid w:val="00947FBF"/>
    <w:rsid w:val="00950195"/>
    <w:rsid w:val="0095339D"/>
    <w:rsid w:val="009577AE"/>
    <w:rsid w:val="0096361D"/>
    <w:rsid w:val="009712BB"/>
    <w:rsid w:val="0097219B"/>
    <w:rsid w:val="009734BE"/>
    <w:rsid w:val="009740F7"/>
    <w:rsid w:val="009815FF"/>
    <w:rsid w:val="0098166F"/>
    <w:rsid w:val="009863C9"/>
    <w:rsid w:val="009870F1"/>
    <w:rsid w:val="009871E8"/>
    <w:rsid w:val="009876F1"/>
    <w:rsid w:val="0099545D"/>
    <w:rsid w:val="009A46D9"/>
    <w:rsid w:val="009B5174"/>
    <w:rsid w:val="009B635F"/>
    <w:rsid w:val="009B6CEE"/>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F1E7A"/>
    <w:rsid w:val="00BF2B8D"/>
    <w:rsid w:val="00BF6983"/>
    <w:rsid w:val="00BF73E7"/>
    <w:rsid w:val="00C01C45"/>
    <w:rsid w:val="00C03AA9"/>
    <w:rsid w:val="00C051DA"/>
    <w:rsid w:val="00C0746A"/>
    <w:rsid w:val="00C07908"/>
    <w:rsid w:val="00C256DE"/>
    <w:rsid w:val="00C44B7C"/>
    <w:rsid w:val="00C458CB"/>
    <w:rsid w:val="00C463C5"/>
    <w:rsid w:val="00C50F5C"/>
    <w:rsid w:val="00C533BC"/>
    <w:rsid w:val="00C566F1"/>
    <w:rsid w:val="00C72083"/>
    <w:rsid w:val="00C90C86"/>
    <w:rsid w:val="00C93BAD"/>
    <w:rsid w:val="00CB1772"/>
    <w:rsid w:val="00CB2E20"/>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37AF"/>
    <w:rsid w:val="00D65ADF"/>
    <w:rsid w:val="00D66493"/>
    <w:rsid w:val="00D73672"/>
    <w:rsid w:val="00D747D4"/>
    <w:rsid w:val="00D74DD9"/>
    <w:rsid w:val="00D77EF9"/>
    <w:rsid w:val="00D937DD"/>
    <w:rsid w:val="00DA4A68"/>
    <w:rsid w:val="00DA518E"/>
    <w:rsid w:val="00DA675A"/>
    <w:rsid w:val="00DC267F"/>
    <w:rsid w:val="00DC2C26"/>
    <w:rsid w:val="00DC37F1"/>
    <w:rsid w:val="00DC7DF9"/>
    <w:rsid w:val="00DD2481"/>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1A79"/>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73CB7"/>
    <w:rsid w:val="00F81994"/>
    <w:rsid w:val="00F840D0"/>
    <w:rsid w:val="00F8708B"/>
    <w:rsid w:val="00F90CD6"/>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fr-FR"/>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493835933">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11563799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90521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42E5B-AC07-49B5-A452-8A745216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992</Words>
  <Characters>6250</Characters>
  <Application>Microsoft Office Word</Application>
  <DocSecurity>0</DocSecurity>
  <Lines>52</Lines>
  <Paragraphs>14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Lorch Schweisstechnik GmbH</Company>
  <LinksUpToDate>false</LinksUpToDate>
  <CharactersWithSpaces>7228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5</cp:revision>
  <cp:lastPrinted>2020-05-14T07:11:00Z</cp:lastPrinted>
  <dcterms:created xsi:type="dcterms:W3CDTF">2020-06-03T08:25:00Z</dcterms:created>
  <dcterms:modified xsi:type="dcterms:W3CDTF">2022-10-17T14:36:00Z</dcterms:modified>
</cp:coreProperties>
</file>