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C0E76" w14:textId="465A0E19" w:rsidR="004C67E6" w:rsidRPr="004C67E6" w:rsidRDefault="00791CE0" w:rsidP="02D9E879">
      <w:pPr>
        <w:spacing w:after="240"/>
        <w:rPr>
          <w:rFonts w:ascii="Proxima Nova Light" w:eastAsiaTheme="minorEastAsia" w:hAnsi="Proxima Nova Light" w:cs="Open Sans"/>
        </w:rPr>
      </w:pPr>
      <w:r>
        <w:rPr>
          <w:rFonts w:ascii="Proxima Nova Light" w:hAnsi="Proxima Nova Light"/>
        </w:rPr>
        <w:t>APR 900: caschi professionali per saldature</w:t>
      </w:r>
      <w:r w:rsidR="000E4A2F" w:rsidRPr="000E4A2F">
        <w:t xml:space="preserve"> </w:t>
      </w:r>
      <w:r w:rsidR="000E4A2F">
        <w:rPr>
          <w:rFonts w:ascii="Proxima Nova Light" w:hAnsi="Proxima Nova Light"/>
        </w:rPr>
        <w:t>i</w:t>
      </w:r>
      <w:r w:rsidR="000E4A2F" w:rsidRPr="000E4A2F">
        <w:rPr>
          <w:rFonts w:ascii="Proxima Nova Light" w:hAnsi="Proxima Nova Light"/>
        </w:rPr>
        <w:t>n comodità e</w:t>
      </w:r>
      <w:r w:rsidR="000E4A2F">
        <w:rPr>
          <w:rFonts w:ascii="Proxima Nova Light" w:hAnsi="Proxima Nova Light"/>
        </w:rPr>
        <w:t xml:space="preserve"> s</w:t>
      </w:r>
      <w:r>
        <w:rPr>
          <w:rFonts w:ascii="Proxima Nova Light" w:hAnsi="Proxima Nova Light"/>
        </w:rPr>
        <w:t>icurezza</w:t>
      </w:r>
    </w:p>
    <w:p w14:paraId="32819063" w14:textId="373635D3" w:rsidR="004C67E6" w:rsidRPr="004C67E6" w:rsidRDefault="00C04FF8" w:rsidP="004C67E6">
      <w:pPr>
        <w:spacing w:after="240" w:line="240" w:lineRule="auto"/>
        <w:rPr>
          <w:rFonts w:ascii="Proxima Nova" w:eastAsia="Calibri" w:hAnsi="Proxima Nova" w:cs="Open Sans"/>
          <w:sz w:val="32"/>
          <w:szCs w:val="32"/>
        </w:rPr>
      </w:pPr>
      <w:r>
        <w:rPr>
          <w:rFonts w:ascii="Proxima Nova" w:hAnsi="Proxima Nova"/>
          <w:sz w:val="32"/>
        </w:rPr>
        <w:t xml:space="preserve">La nuova generazione di caschi da saldatore di Lorch definisce gli standard di riferimento. </w:t>
      </w:r>
    </w:p>
    <w:p w14:paraId="4DA34600" w14:textId="25337698" w:rsidR="004C67E6" w:rsidRPr="004C67E6" w:rsidRDefault="004C67E6" w:rsidP="02D9E879">
      <w:pPr>
        <w:spacing w:after="240"/>
        <w:rPr>
          <w:rFonts w:ascii="Open Sans" w:eastAsia="Calibri" w:hAnsi="Open Sans" w:cs="Open Sans"/>
          <w:i/>
          <w:iCs/>
          <w:sz w:val="20"/>
          <w:szCs w:val="20"/>
        </w:rPr>
      </w:pPr>
      <w:r>
        <w:rPr>
          <w:rFonts w:ascii="Open Sans" w:hAnsi="Open Sans"/>
          <w:i/>
          <w:sz w:val="20"/>
        </w:rPr>
        <w:t xml:space="preserve">Grazie ad una nuova generazione di caschi da saldatore, che combinano un design moderno ad una tecnologia innovativa, Lorch </w:t>
      </w:r>
      <w:proofErr w:type="spellStart"/>
      <w:r>
        <w:rPr>
          <w:rFonts w:ascii="Open Sans" w:hAnsi="Open Sans"/>
          <w:i/>
          <w:sz w:val="20"/>
        </w:rPr>
        <w:t>Schweißtechnik</w:t>
      </w:r>
      <w:proofErr w:type="spellEnd"/>
      <w:r>
        <w:rPr>
          <w:rFonts w:ascii="Open Sans" w:hAnsi="Open Sans"/>
          <w:i/>
          <w:sz w:val="20"/>
        </w:rPr>
        <w:t xml:space="preserve"> migliora in modo significativo le attività di tutti i giorni dei saldatori. Questi caschi mirano ad eliminare l'affaticamento</w:t>
      </w:r>
      <w:r w:rsidR="001D183C">
        <w:rPr>
          <w:rFonts w:ascii="Open Sans" w:hAnsi="Open Sans"/>
          <w:i/>
          <w:sz w:val="20"/>
        </w:rPr>
        <w:t xml:space="preserve"> </w:t>
      </w:r>
      <w:r w:rsidR="001D183C" w:rsidRPr="001D183C">
        <w:rPr>
          <w:rFonts w:ascii="Open Sans" w:hAnsi="Open Sans"/>
          <w:i/>
          <w:sz w:val="20"/>
        </w:rPr>
        <w:t>degli operatori in saldatura</w:t>
      </w:r>
      <w:r w:rsidR="001D183C">
        <w:rPr>
          <w:rFonts w:ascii="Open Sans" w:hAnsi="Open Sans"/>
          <w:i/>
          <w:sz w:val="20"/>
        </w:rPr>
        <w:t xml:space="preserve"> </w:t>
      </w:r>
      <w:r>
        <w:rPr>
          <w:rFonts w:ascii="Open Sans" w:hAnsi="Open Sans"/>
          <w:i/>
          <w:sz w:val="20"/>
        </w:rPr>
        <w:t xml:space="preserve">e sono disponibili in quattro diverse versioni a partire da APR 900 standard passando per APR 900 XF con visiera separabile fino alle innovative varianti dotate di un sistema per la purificazione dell'aria. </w:t>
      </w:r>
    </w:p>
    <w:p w14:paraId="12F05DA2" w14:textId="4EB0B594" w:rsidR="004C67E6" w:rsidRPr="004C67E6" w:rsidRDefault="004C67E6" w:rsidP="02D9E879">
      <w:pPr>
        <w:ind w:right="-1"/>
        <w:rPr>
          <w:rFonts w:ascii="Open Sans" w:eastAsia="Calibri" w:hAnsi="Open Sans" w:cs="Open Sans"/>
          <w:sz w:val="20"/>
          <w:szCs w:val="20"/>
        </w:rPr>
      </w:pPr>
      <w:r>
        <w:rPr>
          <w:rFonts w:ascii="Open Sans" w:hAnsi="Open Sans"/>
          <w:sz w:val="20"/>
        </w:rPr>
        <w:t xml:space="preserve">Il costante miglioramento delle condizioni di lavoro dei saldatori è un aspetto fondamentale per Lorch </w:t>
      </w:r>
      <w:proofErr w:type="spellStart"/>
      <w:r>
        <w:rPr>
          <w:rFonts w:ascii="Open Sans" w:hAnsi="Open Sans"/>
          <w:sz w:val="20"/>
        </w:rPr>
        <w:t>Schweißtechnik</w:t>
      </w:r>
      <w:proofErr w:type="spellEnd"/>
      <w:r>
        <w:rPr>
          <w:rFonts w:ascii="Open Sans" w:hAnsi="Open Sans"/>
          <w:sz w:val="20"/>
        </w:rPr>
        <w:t xml:space="preserve">. In questo ambito, i caschi della nuova serie APR 900 sviluppati </w:t>
      </w:r>
      <w:r w:rsidR="00EE2B77" w:rsidRPr="000E0F60">
        <w:rPr>
          <w:rFonts w:ascii="Open Sans" w:hAnsi="Open Sans"/>
          <w:sz w:val="20"/>
        </w:rPr>
        <w:t>dalla nostra azienda</w:t>
      </w:r>
      <w:r w:rsidR="00EE2B77">
        <w:rPr>
          <w:rFonts w:ascii="Open Sans" w:hAnsi="Open Sans"/>
          <w:sz w:val="20"/>
        </w:rPr>
        <w:t xml:space="preserve"> r</w:t>
      </w:r>
      <w:r>
        <w:rPr>
          <w:rFonts w:ascii="Open Sans" w:hAnsi="Open Sans"/>
          <w:sz w:val="20"/>
        </w:rPr>
        <w:t>appresentano un'altra pietra miliare. Grazie ad una vasta gamma di innovazioni e dettagli pratici, non si adattano solo alla perfezione alle esigenze dei singoli operatori e alle varie necessità sul posto di lavoro, ma offrono anche il massimo livello di sicurezza per i saldatori</w:t>
      </w:r>
      <w:r w:rsidR="000E0F60">
        <w:rPr>
          <w:rFonts w:ascii="Open Sans" w:hAnsi="Open Sans"/>
          <w:sz w:val="20"/>
        </w:rPr>
        <w:t>,</w:t>
      </w:r>
      <w:r w:rsidR="000E0F60" w:rsidRPr="000E0F60">
        <w:t xml:space="preserve"> </w:t>
      </w:r>
      <w:r w:rsidR="000E0F60" w:rsidRPr="000E0F60">
        <w:rPr>
          <w:rFonts w:ascii="Open Sans" w:hAnsi="Open Sans"/>
          <w:sz w:val="20"/>
        </w:rPr>
        <w:t>grazie ad una</w:t>
      </w:r>
      <w:r w:rsidR="000E0F60" w:rsidRPr="000E0F60" w:rsidDel="000E0F60">
        <w:rPr>
          <w:rFonts w:ascii="Open Sans" w:hAnsi="Open Sans"/>
          <w:sz w:val="20"/>
        </w:rPr>
        <w:t xml:space="preserve"> </w:t>
      </w:r>
      <w:r>
        <w:rPr>
          <w:rFonts w:ascii="Open Sans" w:hAnsi="Open Sans"/>
          <w:sz w:val="20"/>
        </w:rPr>
        <w:t>visibilità ottimale, e sono progettati per le complesse e difficili attività lavorative di tutti i giorni.</w:t>
      </w:r>
    </w:p>
    <w:p w14:paraId="29A4AF19" w14:textId="6582E049" w:rsidR="004C67E6" w:rsidRPr="004C67E6" w:rsidRDefault="0057396D" w:rsidP="02D9E879">
      <w:pPr>
        <w:ind w:right="-1"/>
        <w:rPr>
          <w:rFonts w:ascii="Open Sans" w:eastAsia="Calibri" w:hAnsi="Open Sans" w:cs="Open Sans"/>
          <w:sz w:val="20"/>
          <w:szCs w:val="20"/>
        </w:rPr>
      </w:pPr>
      <w:r>
        <w:rPr>
          <w:rFonts w:ascii="Open Sans" w:hAnsi="Open Sans"/>
          <w:sz w:val="20"/>
        </w:rPr>
        <w:t xml:space="preserve">Le numerose caratteristiche speciali garantiscono il posizionamento comodo e sicuro del filtro auto oscurante. È possibile personalizzare e stabilire in modo semplice </w:t>
      </w:r>
      <w:r w:rsidR="000E0F60" w:rsidRPr="000E0F60">
        <w:rPr>
          <w:rFonts w:ascii="Open Sans" w:hAnsi="Open Sans"/>
          <w:sz w:val="20"/>
        </w:rPr>
        <w:t>la posizione del casco</w:t>
      </w:r>
      <w:r w:rsidR="000E0F60">
        <w:rPr>
          <w:rFonts w:ascii="Open Sans" w:hAnsi="Open Sans"/>
          <w:sz w:val="20"/>
        </w:rPr>
        <w:t xml:space="preserve"> </w:t>
      </w:r>
      <w:r>
        <w:rPr>
          <w:rFonts w:ascii="Open Sans" w:hAnsi="Open Sans"/>
          <w:sz w:val="20"/>
        </w:rPr>
        <w:t>attraverso una pratica manopola d'arresto a cricchetto posta sulla nuca. Inoltre, si possono utilizzare i cursori laterali facilmente accessibili per regolare</w:t>
      </w:r>
      <w:r w:rsidR="000E0F60">
        <w:rPr>
          <w:rFonts w:ascii="Open Sans" w:hAnsi="Open Sans"/>
          <w:sz w:val="20"/>
        </w:rPr>
        <w:t xml:space="preserve"> </w:t>
      </w:r>
      <w:r w:rsidR="00933ACC">
        <w:rPr>
          <w:rFonts w:ascii="Open Sans" w:hAnsi="Open Sans"/>
          <w:sz w:val="20"/>
        </w:rPr>
        <w:t>l</w:t>
      </w:r>
      <w:r w:rsidR="000E0F60" w:rsidRPr="000E0F60">
        <w:rPr>
          <w:rFonts w:ascii="Open Sans" w:hAnsi="Open Sans"/>
          <w:sz w:val="20"/>
        </w:rPr>
        <w:t>o stesso</w:t>
      </w:r>
      <w:r>
        <w:rPr>
          <w:rFonts w:ascii="Open Sans" w:hAnsi="Open Sans"/>
          <w:sz w:val="20"/>
        </w:rPr>
        <w:t xml:space="preserve"> anche in senso longitudinale garantendo l'adattamento ideale alla forma del viso. Le fasce antisudore assorbenti e imbottite sulla fronte e sulla nuca assicurano</w:t>
      </w:r>
      <w:r w:rsidR="000E0F60" w:rsidRPr="000E0F60">
        <w:rPr>
          <w:rFonts w:ascii="Open Sans" w:hAnsi="Open Sans"/>
          <w:sz w:val="20"/>
        </w:rPr>
        <w:t xml:space="preserve"> </w:t>
      </w:r>
      <w:r w:rsidR="000E0F60">
        <w:rPr>
          <w:rFonts w:ascii="Open Sans" w:hAnsi="Open Sans"/>
          <w:sz w:val="20"/>
        </w:rPr>
        <w:t>una</w:t>
      </w:r>
      <w:r>
        <w:rPr>
          <w:rFonts w:ascii="Open Sans" w:hAnsi="Open Sans"/>
          <w:sz w:val="20"/>
        </w:rPr>
        <w:t xml:space="preserve"> ancor maggiore vestibilità e il casco è davvero un peso piuma grazie ai soli 650 grammi della versione standard.</w:t>
      </w:r>
    </w:p>
    <w:p w14:paraId="3AB0234D" w14:textId="0A4D42DF" w:rsidR="004C67E6" w:rsidRPr="004C67E6" w:rsidRDefault="004C67E6" w:rsidP="004C67E6">
      <w:pPr>
        <w:ind w:right="-1"/>
        <w:rPr>
          <w:rFonts w:ascii="Open Sans" w:eastAsia="Calibri" w:hAnsi="Open Sans" w:cs="Open Sans"/>
          <w:sz w:val="20"/>
        </w:rPr>
      </w:pPr>
      <w:r>
        <w:rPr>
          <w:rFonts w:ascii="Open Sans" w:hAnsi="Open Sans"/>
          <w:sz w:val="20"/>
        </w:rPr>
        <w:t xml:space="preserve">Lo schermo protettivo di alta gamma nell'intervallo di riferimento assoluto (1.1.1.1.) è dotato di True Colour, un'altra soluzione tecnologica che offre una visione chiarissima del cordone di saldatura e un ulteriore miglioramento della nitidezza dei colori. Allo stesso tempo, l'ampio campo visivo di 98 x 62 millimetri offre una visione senza limitazioni delle operazioni di saldatura e dell'ambiente circostante. I pulsanti di comando segnalati in modo chiaro e il display stabile e consultabile in qualsiasi </w:t>
      </w:r>
      <w:r>
        <w:rPr>
          <w:rFonts w:ascii="Open Sans" w:hAnsi="Open Sans"/>
          <w:sz w:val="20"/>
        </w:rPr>
        <w:lastRenderedPageBreak/>
        <w:t xml:space="preserve">momento consentono di impostare comodamente le modalità, i livelli di protezione, il ritardo e la sensibilità a seconda dei campi d'applicazione. </w:t>
      </w:r>
    </w:p>
    <w:p w14:paraId="4C6C5447" w14:textId="4871DA14" w:rsidR="004C67E6" w:rsidRPr="004C67E6" w:rsidRDefault="00244961" w:rsidP="004C67E6">
      <w:pPr>
        <w:ind w:right="-1"/>
        <w:rPr>
          <w:rFonts w:ascii="Open Sans" w:eastAsia="Calibri" w:hAnsi="Open Sans" w:cs="Open Sans"/>
          <w:sz w:val="20"/>
        </w:rPr>
      </w:pPr>
      <w:r>
        <w:rPr>
          <w:rFonts w:ascii="Open Sans" w:hAnsi="Open Sans"/>
          <w:sz w:val="20"/>
        </w:rPr>
        <w:t>Un'altra innovazione assicura una protezione ottimale dai graffi. Grazie a un sofisticato supporto a quattro punti, è possibile posare il casco in modo stabile sul lato della visiera impedendone</w:t>
      </w:r>
      <w:r w:rsidR="009B16E8" w:rsidRPr="009B16E8">
        <w:t xml:space="preserve"> </w:t>
      </w:r>
      <w:r w:rsidR="009B16E8">
        <w:rPr>
          <w:rFonts w:ascii="Open Sans" w:hAnsi="Open Sans"/>
          <w:sz w:val="20"/>
        </w:rPr>
        <w:t>i</w:t>
      </w:r>
      <w:r w:rsidR="009B16E8" w:rsidRPr="009B16E8">
        <w:rPr>
          <w:rFonts w:ascii="Open Sans" w:hAnsi="Open Sans"/>
          <w:sz w:val="20"/>
        </w:rPr>
        <w:t>l rotolamento e la caduta accidentale</w:t>
      </w:r>
      <w:r>
        <w:rPr>
          <w:rFonts w:ascii="Open Sans" w:hAnsi="Open Sans"/>
          <w:sz w:val="20"/>
        </w:rPr>
        <w:t>. Inoltre, il pannello frontale esterno è leggermente incassato e protetto alla perfezione da eventuali</w:t>
      </w:r>
      <w:r w:rsidR="009B16E8">
        <w:rPr>
          <w:rFonts w:ascii="Open Sans" w:hAnsi="Open Sans"/>
          <w:sz w:val="20"/>
        </w:rPr>
        <w:t xml:space="preserve"> </w:t>
      </w:r>
      <w:r w:rsidR="009B16E8" w:rsidRPr="009B16E8">
        <w:rPr>
          <w:rFonts w:ascii="Open Sans" w:hAnsi="Open Sans"/>
          <w:sz w:val="20"/>
        </w:rPr>
        <w:t>graffi da contatto</w:t>
      </w:r>
      <w:r w:rsidR="009B16E8">
        <w:rPr>
          <w:rFonts w:ascii="Open Sans" w:hAnsi="Open Sans"/>
          <w:sz w:val="20"/>
        </w:rPr>
        <w:t xml:space="preserve">. </w:t>
      </w:r>
      <w:r>
        <w:rPr>
          <w:rFonts w:ascii="Open Sans" w:hAnsi="Open Sans"/>
          <w:sz w:val="20"/>
        </w:rPr>
        <w:t>Realizzato con uno stampaggio a iniezione resistente e dotato di certificazione N175 B, è possibile sostituire il pannello frontale senza difficoltà e in qualsiasi momento grazie al pratico attacco rapido. Un pulsante gommato disposto in alto al centro del casco (una posizione ottimale per utenti destrorsi e mancini) consente di passare in modo veloce alla modalità di</w:t>
      </w:r>
      <w:r w:rsidR="009B16E8" w:rsidRPr="009B16E8">
        <w:t xml:space="preserve"> </w:t>
      </w:r>
      <w:r w:rsidR="009B16E8" w:rsidRPr="009B16E8">
        <w:rPr>
          <w:rFonts w:ascii="Open Sans" w:hAnsi="Open Sans"/>
          <w:sz w:val="20"/>
        </w:rPr>
        <w:t>smerigliatura</w:t>
      </w:r>
      <w:r>
        <w:rPr>
          <w:rFonts w:ascii="Open Sans" w:hAnsi="Open Sans"/>
          <w:sz w:val="20"/>
        </w:rPr>
        <w:t xml:space="preserve"> senza dover togliere il casco. Inoltre, la sua posizione incassata lo protegge in modo ottimale da eventuali danni.</w:t>
      </w:r>
    </w:p>
    <w:p w14:paraId="175309C2" w14:textId="09C0B124" w:rsidR="004C67E6" w:rsidRPr="004C67E6" w:rsidRDefault="004C67E6" w:rsidP="7FE37875">
      <w:pPr>
        <w:ind w:right="-1"/>
        <w:rPr>
          <w:rFonts w:ascii="Open Sans" w:eastAsia="Calibri" w:hAnsi="Open Sans" w:cs="Open Sans"/>
          <w:sz w:val="20"/>
          <w:szCs w:val="20"/>
        </w:rPr>
      </w:pPr>
      <w:r>
        <w:rPr>
          <w:rFonts w:ascii="Open Sans" w:hAnsi="Open Sans"/>
          <w:sz w:val="20"/>
        </w:rPr>
        <w:t xml:space="preserve">Oltre al modello base di APR 900, Lorch mette a disposizione la variante APR 900 XF caratterizzata dalla possibilità di </w:t>
      </w:r>
      <w:r w:rsidR="009B16E8" w:rsidRPr="009B16E8">
        <w:rPr>
          <w:rFonts w:ascii="Open Sans" w:hAnsi="Open Sans"/>
          <w:sz w:val="20"/>
        </w:rPr>
        <w:t xml:space="preserve">sollevare parte del </w:t>
      </w:r>
      <w:r>
        <w:rPr>
          <w:rFonts w:ascii="Open Sans" w:hAnsi="Open Sans"/>
          <w:sz w:val="20"/>
        </w:rPr>
        <w:t>casco ribaltando semplicemente verso l'alto la visiera insieme allo schermo protettivo. All'interno, un pannello protettivo ricurvo in policarbonato trasparente continua a garantire un campo visivo più ampio. In questo modo, il saldatore può effettuare altre operazioni sul pezzo dopo la saldatura rimanendo sempre ben protetto da particelle e scintille.</w:t>
      </w:r>
    </w:p>
    <w:p w14:paraId="02AF3617" w14:textId="0453DCA8" w:rsidR="004C67E6" w:rsidRPr="004C67E6" w:rsidRDefault="004C67E6" w:rsidP="004C67E6">
      <w:pPr>
        <w:ind w:right="-1"/>
        <w:rPr>
          <w:rFonts w:ascii="Open Sans" w:eastAsia="Calibri" w:hAnsi="Open Sans" w:cs="Open Sans"/>
          <w:sz w:val="20"/>
        </w:rPr>
      </w:pPr>
      <w:r>
        <w:rPr>
          <w:rFonts w:ascii="Open Sans" w:hAnsi="Open Sans"/>
          <w:sz w:val="20"/>
        </w:rPr>
        <w:t xml:space="preserve">È possibile abbinare entrambe le varianti del casco ad un purificatore dell'aria per impedire all'operatore di inalare le particelle e i fumi tossici della saldatura. Collegato al casco attraverso un tubo flessibile di ventilazione, l'unità di filtraggio e soffiaggio (PAPR) a batteria eroga l'aria pulita direttamente all'interno del filtro auto oscurante. Per la sicurezza è stato sviluppato un altro dettaglio: un allarme acustico e a vibrazione integrato fornisce all'operatore un avviso tempestivo del filtro pieno, della batteria esaurita o della ridotta autonomia. Questo purificatore compatto si dispone comodamente </w:t>
      </w:r>
      <w:r w:rsidR="00EE1444" w:rsidRPr="00EE1444">
        <w:rPr>
          <w:rFonts w:ascii="Open Sans" w:hAnsi="Open Sans"/>
          <w:sz w:val="20"/>
        </w:rPr>
        <w:t xml:space="preserve">nella parte posteriore del corpo </w:t>
      </w:r>
      <w:r>
        <w:rPr>
          <w:rFonts w:ascii="Open Sans" w:hAnsi="Open Sans"/>
          <w:sz w:val="20"/>
        </w:rPr>
        <w:t>insieme al tubo flessibile di ventilazione e può anche essere assicurato con una cintura.</w:t>
      </w:r>
    </w:p>
    <w:p w14:paraId="16F488AD" w14:textId="6B9FDC5C" w:rsidR="004C67E6" w:rsidRPr="004C67E6" w:rsidRDefault="004C67E6" w:rsidP="6F470CD9">
      <w:pPr>
        <w:ind w:right="-1"/>
        <w:rPr>
          <w:rFonts w:ascii="Open Sans" w:eastAsia="Calibri" w:hAnsi="Open Sans" w:cs="Open Sans"/>
          <w:sz w:val="20"/>
          <w:szCs w:val="20"/>
        </w:rPr>
      </w:pPr>
      <w:r>
        <w:rPr>
          <w:rFonts w:ascii="Open Sans" w:hAnsi="Open Sans"/>
          <w:sz w:val="20"/>
        </w:rPr>
        <w:t xml:space="preserve">"Grazie ai nuovi caschi da saldatura di Lorch riduciamo ancora di più il carico di lavoro degli operatori che possono dedicarsi ancora meglio alla loro attività principale di saldatura. L'ergonomia ottimale e la massima sicurezza possibile per la salute dei saldatori hanno rivestito un ruolo particolare nella fase di sviluppo. L'elevata idoneità all'utilizzo di tutti i giorni e al design moderno dei caschi da saldatura ci permette ancora una volta di </w:t>
      </w:r>
      <w:r>
        <w:rPr>
          <w:rFonts w:ascii="Open Sans" w:hAnsi="Open Sans"/>
          <w:sz w:val="20"/>
        </w:rPr>
        <w:lastRenderedPageBreak/>
        <w:t xml:space="preserve">aumentare in modo significativo l'attrattiva della professione di saldatore", afferma Maximilian Hipp, Product Manager di Lorch </w:t>
      </w:r>
      <w:proofErr w:type="spellStart"/>
      <w:r>
        <w:rPr>
          <w:rFonts w:ascii="Open Sans" w:hAnsi="Open Sans"/>
          <w:sz w:val="20"/>
        </w:rPr>
        <w:t>Schweißtechnik</w:t>
      </w:r>
      <w:proofErr w:type="spellEnd"/>
      <w:r>
        <w:rPr>
          <w:rFonts w:ascii="Open Sans" w:hAnsi="Open Sans"/>
          <w:sz w:val="20"/>
        </w:rPr>
        <w:t>.</w:t>
      </w:r>
    </w:p>
    <w:p w14:paraId="0D6AB2E8" w14:textId="67713D3E" w:rsidR="00771090" w:rsidRDefault="00E75470" w:rsidP="02D9E879">
      <w:pPr>
        <w:ind w:right="-1"/>
        <w:rPr>
          <w:rFonts w:ascii="Open Sans" w:eastAsia="Calibri" w:hAnsi="Open Sans" w:cs="Open Sans"/>
          <w:sz w:val="20"/>
          <w:szCs w:val="20"/>
        </w:rPr>
      </w:pPr>
      <w:r>
        <w:rPr>
          <w:rFonts w:ascii="Open Sans" w:hAnsi="Open Sans"/>
          <w:sz w:val="20"/>
        </w:rPr>
        <w:t xml:space="preserve">Ulteriori informazioni sono disponibili all'indirizzo: </w:t>
      </w:r>
      <w:hyperlink r:id="rId11" w:history="1">
        <w:r>
          <w:rPr>
            <w:rStyle w:val="Hyperlink"/>
            <w:rFonts w:ascii="Open Sans" w:hAnsi="Open Sans"/>
            <w:sz w:val="20"/>
          </w:rPr>
          <w:t>www.apr900.com</w:t>
        </w:r>
      </w:hyperlink>
    </w:p>
    <w:p w14:paraId="3947AEFD" w14:textId="77777777" w:rsidR="000841F9" w:rsidRDefault="000841F9" w:rsidP="000841F9">
      <w:pPr>
        <w:spacing w:after="0" w:line="240" w:lineRule="auto"/>
        <w:ind w:right="283"/>
        <w:rPr>
          <w:rFonts w:ascii="Verdana" w:hAnsi="Verdana"/>
          <w:i/>
          <w:sz w:val="20"/>
        </w:rPr>
      </w:pPr>
    </w:p>
    <w:p w14:paraId="3B1F19DF" w14:textId="77777777" w:rsidR="000841F9" w:rsidRDefault="000841F9" w:rsidP="000841F9">
      <w:pPr>
        <w:spacing w:after="0" w:line="240" w:lineRule="auto"/>
        <w:ind w:right="283"/>
        <w:rPr>
          <w:rFonts w:ascii="Verdana" w:hAnsi="Verdana"/>
          <w:i/>
          <w:sz w:val="20"/>
        </w:rPr>
      </w:pPr>
    </w:p>
    <w:p w14:paraId="6F1DAC1E" w14:textId="58233514" w:rsidR="00933ACC" w:rsidRDefault="000841F9" w:rsidP="000841F9">
      <w:pPr>
        <w:spacing w:after="0" w:line="240" w:lineRule="auto"/>
        <w:ind w:right="283"/>
        <w:rPr>
          <w:rFonts w:ascii="Verdana" w:hAnsi="Verdana"/>
          <w:i/>
          <w:sz w:val="20"/>
        </w:rPr>
      </w:pPr>
      <w:r>
        <w:rPr>
          <w:rFonts w:ascii="Verdana" w:hAnsi="Verdana"/>
          <w:i/>
          <w:sz w:val="20"/>
        </w:rPr>
        <w:t xml:space="preserve">Lorch </w:t>
      </w:r>
      <w:proofErr w:type="spellStart"/>
      <w:r>
        <w:rPr>
          <w:rFonts w:ascii="Verdana" w:hAnsi="Verdana"/>
          <w:i/>
          <w:sz w:val="20"/>
        </w:rPr>
        <w:t>Schweißtechnik</w:t>
      </w:r>
      <w:proofErr w:type="spellEnd"/>
      <w:r>
        <w:rPr>
          <w:rFonts w:ascii="Verdana" w:hAnsi="Verdana"/>
          <w:i/>
          <w:sz w:val="20"/>
        </w:rPr>
        <w:t xml:space="preserve"> GmbH è un produttore leader degli impianti di saldatura ad arco elettrico per le applicazioni industriali, il complesso settore metalmeccanico e l'utilizzo nell'automazione con robot e sistemi robotizzati collaborativi. Gli impianti di qualità Lorch sono prodotti da oltre 65 anni in Germania presso uno degli stabilimenti più moderni al mondo ed esportati in oltre 60 paesi. La tecnologia della saldatura di Lorch combina grandi vantaggi pratici, la massima semplicità gestionale ed un'elevata </w:t>
      </w:r>
      <w:r w:rsidRPr="00D8108F">
        <w:rPr>
          <w:rFonts w:ascii="Verdana" w:hAnsi="Verdana"/>
          <w:i/>
          <w:sz w:val="20"/>
        </w:rPr>
        <w:t>produttività</w:t>
      </w:r>
      <w:r>
        <w:rPr>
          <w:rFonts w:ascii="Verdana" w:hAnsi="Verdana"/>
          <w:i/>
          <w:sz w:val="20"/>
        </w:rPr>
        <w:t xml:space="preserve"> definendo nuovi standard tecnologici per il mercato. </w:t>
      </w:r>
    </w:p>
    <w:p w14:paraId="59B8160F" w14:textId="77777777" w:rsidR="00933ACC" w:rsidRDefault="00933ACC">
      <w:pPr>
        <w:rPr>
          <w:rFonts w:ascii="Verdana" w:hAnsi="Verdana"/>
          <w:i/>
          <w:sz w:val="20"/>
        </w:rPr>
      </w:pPr>
      <w:r>
        <w:rPr>
          <w:rFonts w:ascii="Verdana" w:hAnsi="Verdana"/>
          <w:i/>
          <w:sz w:val="20"/>
        </w:rPr>
        <w:br w:type="page"/>
      </w:r>
    </w:p>
    <w:p w14:paraId="26CBE196" w14:textId="77777777" w:rsidR="00621D19" w:rsidRDefault="00621D19" w:rsidP="00621D19">
      <w:pPr>
        <w:ind w:right="-143"/>
        <w:rPr>
          <w:rFonts w:ascii="Open Sans" w:hAnsi="Open Sans" w:cs="Open Sans"/>
          <w:sz w:val="18"/>
          <w:szCs w:val="18"/>
        </w:rPr>
      </w:pPr>
      <w:r>
        <w:rPr>
          <w:rFonts w:ascii="Open Sans" w:hAnsi="Open Sans"/>
          <w:noProof/>
          <w:sz w:val="18"/>
        </w:rPr>
        <w:drawing>
          <wp:inline distT="0" distB="0" distL="0" distR="0" wp14:anchorId="2D9E2121" wp14:editId="2669C5AF">
            <wp:extent cx="3464512" cy="2308860"/>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801" cy="2311052"/>
                    </a:xfrm>
                    <a:prstGeom prst="rect">
                      <a:avLst/>
                    </a:prstGeom>
                  </pic:spPr>
                </pic:pic>
              </a:graphicData>
            </a:graphic>
          </wp:inline>
        </w:drawing>
      </w:r>
    </w:p>
    <w:p w14:paraId="769A03EB" w14:textId="30871CAE" w:rsidR="00621D19" w:rsidRPr="00933ACC" w:rsidRDefault="008C4872" w:rsidP="00621D19">
      <w:pPr>
        <w:ind w:right="-143"/>
        <w:rPr>
          <w:rFonts w:ascii="Open Sans" w:hAnsi="Open Sans" w:cs="Open Sans"/>
          <w:sz w:val="20"/>
          <w:szCs w:val="20"/>
        </w:rPr>
      </w:pPr>
      <w:r w:rsidRPr="00933ACC">
        <w:rPr>
          <w:rFonts w:ascii="Open Sans" w:hAnsi="Open Sans" w:cs="Open Sans"/>
          <w:sz w:val="20"/>
          <w:szCs w:val="20"/>
        </w:rPr>
        <w:t xml:space="preserve">Fig. 1 </w:t>
      </w:r>
      <w:r w:rsidR="00C77B44" w:rsidRPr="00933ACC">
        <w:rPr>
          <w:rFonts w:ascii="Open Sans" w:hAnsi="Open Sans" w:cs="Open Sans"/>
          <w:sz w:val="20"/>
          <w:szCs w:val="20"/>
        </w:rPr>
        <w:t>–</w:t>
      </w:r>
      <w:r w:rsidRPr="00933ACC">
        <w:rPr>
          <w:rFonts w:ascii="Open Sans" w:hAnsi="Open Sans" w:cs="Open Sans"/>
          <w:sz w:val="20"/>
          <w:szCs w:val="20"/>
        </w:rPr>
        <w:t xml:space="preserve"> Design</w:t>
      </w:r>
      <w:r w:rsidR="00C77B44" w:rsidRPr="00933ACC">
        <w:rPr>
          <w:rFonts w:ascii="Open Sans" w:hAnsi="Open Sans" w:cs="Open Sans"/>
          <w:sz w:val="20"/>
          <w:szCs w:val="20"/>
        </w:rPr>
        <w:t xml:space="preserve"> </w:t>
      </w:r>
      <w:r w:rsidR="00C77B44" w:rsidRPr="00933ACC">
        <w:rPr>
          <w:rStyle w:val="cf01"/>
          <w:rFonts w:ascii="Open Sans" w:hAnsi="Open Sans" w:cs="Open Sans"/>
          <w:sz w:val="20"/>
          <w:szCs w:val="20"/>
        </w:rPr>
        <w:t>moderno</w:t>
      </w:r>
      <w:r w:rsidRPr="00933ACC">
        <w:rPr>
          <w:rFonts w:ascii="Open Sans" w:hAnsi="Open Sans" w:cs="Open Sans"/>
          <w:sz w:val="20"/>
          <w:szCs w:val="20"/>
        </w:rPr>
        <w:t xml:space="preserve"> e vestibilità perfetta: la nuova ed innovativa serie di caschi APR 900 di Lorch </w:t>
      </w:r>
      <w:proofErr w:type="spellStart"/>
      <w:r w:rsidRPr="00933ACC">
        <w:rPr>
          <w:rFonts w:ascii="Open Sans" w:hAnsi="Open Sans" w:cs="Open Sans"/>
          <w:sz w:val="20"/>
          <w:szCs w:val="20"/>
        </w:rPr>
        <w:t>Schweißtechnik</w:t>
      </w:r>
      <w:proofErr w:type="spellEnd"/>
    </w:p>
    <w:p w14:paraId="0D9532B4" w14:textId="06331678" w:rsidR="00621D19" w:rsidRDefault="00621D19" w:rsidP="00621D19">
      <w:pPr>
        <w:ind w:right="-143"/>
        <w:rPr>
          <w:rFonts w:ascii="Open Sans" w:hAnsi="Open Sans" w:cs="Open Sans"/>
          <w:sz w:val="20"/>
          <w:szCs w:val="20"/>
        </w:rPr>
      </w:pPr>
    </w:p>
    <w:p w14:paraId="70F1A4F9" w14:textId="77777777" w:rsidR="00933ACC" w:rsidRPr="00933ACC" w:rsidRDefault="00933ACC" w:rsidP="00621D19">
      <w:pPr>
        <w:ind w:right="-143"/>
        <w:rPr>
          <w:rFonts w:ascii="Open Sans" w:hAnsi="Open Sans" w:cs="Open Sans"/>
          <w:sz w:val="20"/>
          <w:szCs w:val="20"/>
        </w:rPr>
      </w:pPr>
    </w:p>
    <w:p w14:paraId="2FC6DF42" w14:textId="77777777" w:rsidR="00621D19" w:rsidRPr="00933ACC" w:rsidRDefault="00621D19" w:rsidP="00621D19">
      <w:pPr>
        <w:ind w:right="-143"/>
        <w:rPr>
          <w:rFonts w:ascii="Open Sans" w:hAnsi="Open Sans" w:cs="Open Sans"/>
          <w:sz w:val="20"/>
          <w:szCs w:val="20"/>
        </w:rPr>
      </w:pPr>
      <w:r w:rsidRPr="00933ACC">
        <w:rPr>
          <w:rFonts w:ascii="Open Sans" w:hAnsi="Open Sans" w:cs="Open Sans"/>
          <w:noProof/>
          <w:sz w:val="20"/>
          <w:szCs w:val="20"/>
        </w:rPr>
        <w:lastRenderedPageBreak/>
        <w:drawing>
          <wp:inline distT="0" distB="0" distL="0" distR="0" wp14:anchorId="42D1841F" wp14:editId="7AC65FEA">
            <wp:extent cx="3759409" cy="2506980"/>
            <wp:effectExtent l="0" t="0" r="0" b="76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0180" cy="2507494"/>
                    </a:xfrm>
                    <a:prstGeom prst="rect">
                      <a:avLst/>
                    </a:prstGeom>
                  </pic:spPr>
                </pic:pic>
              </a:graphicData>
            </a:graphic>
          </wp:inline>
        </w:drawing>
      </w:r>
    </w:p>
    <w:p w14:paraId="7B6FC5D5" w14:textId="66301DE8" w:rsidR="00621D19" w:rsidRPr="00933ACC" w:rsidRDefault="008C4872" w:rsidP="00621D19">
      <w:pPr>
        <w:ind w:right="-143"/>
        <w:rPr>
          <w:rFonts w:ascii="Open Sans" w:hAnsi="Open Sans" w:cs="Open Sans"/>
          <w:sz w:val="20"/>
          <w:szCs w:val="20"/>
        </w:rPr>
      </w:pPr>
      <w:r w:rsidRPr="00933ACC">
        <w:rPr>
          <w:rFonts w:ascii="Open Sans" w:hAnsi="Open Sans" w:cs="Open Sans"/>
          <w:sz w:val="20"/>
          <w:szCs w:val="20"/>
        </w:rPr>
        <w:t>Fig. 2 - Gestione semplice: pulsanti facilmente accessibili per una regolazione veloce di modalità, livelli di protezione e altre voci dei menu, come ritardo e sensibilità</w:t>
      </w:r>
    </w:p>
    <w:p w14:paraId="0A057AF0" w14:textId="77777777" w:rsidR="00621D19" w:rsidRPr="00933ACC" w:rsidRDefault="00621D19" w:rsidP="00621D19">
      <w:pPr>
        <w:ind w:right="-143"/>
        <w:rPr>
          <w:rFonts w:ascii="Open Sans" w:hAnsi="Open Sans" w:cs="Open Sans"/>
          <w:sz w:val="20"/>
          <w:szCs w:val="20"/>
        </w:rPr>
      </w:pPr>
    </w:p>
    <w:p w14:paraId="0F49F4B9" w14:textId="77777777" w:rsidR="00621D19" w:rsidRPr="00933ACC" w:rsidRDefault="00621D19" w:rsidP="00621D19">
      <w:pPr>
        <w:ind w:right="-143"/>
        <w:rPr>
          <w:rFonts w:ascii="Open Sans" w:hAnsi="Open Sans" w:cs="Open Sans"/>
          <w:sz w:val="20"/>
          <w:szCs w:val="20"/>
        </w:rPr>
      </w:pPr>
    </w:p>
    <w:p w14:paraId="233E2524" w14:textId="77777777" w:rsidR="00621D19" w:rsidRPr="00933ACC" w:rsidRDefault="00621D19" w:rsidP="00621D19">
      <w:pPr>
        <w:ind w:right="-143"/>
        <w:rPr>
          <w:rFonts w:ascii="Open Sans" w:hAnsi="Open Sans" w:cs="Open Sans"/>
          <w:sz w:val="20"/>
          <w:szCs w:val="20"/>
        </w:rPr>
      </w:pPr>
    </w:p>
    <w:p w14:paraId="459C024E" w14:textId="77777777" w:rsidR="00621D19" w:rsidRPr="00933ACC" w:rsidRDefault="00621D19" w:rsidP="00621D19">
      <w:pPr>
        <w:ind w:right="-143"/>
        <w:rPr>
          <w:rFonts w:ascii="Open Sans" w:hAnsi="Open Sans" w:cs="Open Sans"/>
          <w:sz w:val="20"/>
          <w:szCs w:val="20"/>
        </w:rPr>
      </w:pPr>
      <w:r w:rsidRPr="00933ACC">
        <w:rPr>
          <w:rFonts w:ascii="Open Sans" w:hAnsi="Open Sans" w:cs="Open Sans"/>
          <w:noProof/>
          <w:sz w:val="20"/>
          <w:szCs w:val="20"/>
        </w:rPr>
        <w:drawing>
          <wp:inline distT="0" distB="0" distL="0" distR="0" wp14:anchorId="275A9F3A" wp14:editId="5A9B3A6D">
            <wp:extent cx="3025140" cy="242327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9476" cy="2426744"/>
                    </a:xfrm>
                    <a:prstGeom prst="rect">
                      <a:avLst/>
                    </a:prstGeom>
                  </pic:spPr>
                </pic:pic>
              </a:graphicData>
            </a:graphic>
          </wp:inline>
        </w:drawing>
      </w:r>
    </w:p>
    <w:p w14:paraId="0D11447A" w14:textId="1B1CD6F7" w:rsidR="00621D19" w:rsidRPr="00933ACC" w:rsidRDefault="008C4872" w:rsidP="00621D19">
      <w:pPr>
        <w:ind w:right="-143"/>
        <w:rPr>
          <w:rFonts w:ascii="Open Sans" w:hAnsi="Open Sans" w:cs="Open Sans"/>
          <w:sz w:val="20"/>
          <w:szCs w:val="20"/>
        </w:rPr>
      </w:pPr>
      <w:r w:rsidRPr="00933ACC">
        <w:rPr>
          <w:rFonts w:ascii="Open Sans" w:hAnsi="Open Sans" w:cs="Open Sans"/>
          <w:sz w:val="20"/>
          <w:szCs w:val="20"/>
        </w:rPr>
        <w:lastRenderedPageBreak/>
        <w:t>Fig. 3 - Praticità della variante APR 900 XF con meccanismo di ribaltamento: la protezione assoluta con la massima visibilità durante le operazioni di</w:t>
      </w:r>
      <w:r w:rsidR="00A47ACF" w:rsidRPr="00933ACC">
        <w:rPr>
          <w:rFonts w:ascii="Open Sans" w:hAnsi="Open Sans" w:cs="Open Sans"/>
          <w:sz w:val="20"/>
          <w:szCs w:val="20"/>
        </w:rPr>
        <w:t xml:space="preserve"> smerigliatura</w:t>
      </w:r>
      <w:r w:rsidRPr="00933ACC">
        <w:rPr>
          <w:rFonts w:ascii="Open Sans" w:hAnsi="Open Sans" w:cs="Open Sans"/>
          <w:sz w:val="20"/>
          <w:szCs w:val="20"/>
        </w:rPr>
        <w:t xml:space="preserve"> e tranciatura</w:t>
      </w:r>
    </w:p>
    <w:p w14:paraId="6A7CC380" w14:textId="0152EB2F" w:rsidR="00621D19" w:rsidRDefault="00621D19" w:rsidP="00621D19">
      <w:pPr>
        <w:ind w:right="-143"/>
        <w:rPr>
          <w:rFonts w:ascii="Open Sans" w:hAnsi="Open Sans" w:cs="Open Sans"/>
          <w:sz w:val="20"/>
          <w:szCs w:val="20"/>
        </w:rPr>
      </w:pPr>
    </w:p>
    <w:p w14:paraId="65150DF7" w14:textId="73C596CB" w:rsidR="00933ACC" w:rsidRDefault="00933ACC" w:rsidP="00621D19">
      <w:pPr>
        <w:ind w:right="-143"/>
        <w:rPr>
          <w:rFonts w:ascii="Open Sans" w:hAnsi="Open Sans" w:cs="Open Sans"/>
          <w:sz w:val="20"/>
          <w:szCs w:val="20"/>
        </w:rPr>
      </w:pPr>
    </w:p>
    <w:p w14:paraId="7E36DBC9" w14:textId="77777777" w:rsidR="00933ACC" w:rsidRPr="00933ACC" w:rsidRDefault="00933ACC" w:rsidP="00621D19">
      <w:pPr>
        <w:ind w:right="-143"/>
        <w:rPr>
          <w:rFonts w:ascii="Open Sans" w:hAnsi="Open Sans" w:cs="Open Sans"/>
          <w:sz w:val="20"/>
          <w:szCs w:val="20"/>
        </w:rPr>
      </w:pPr>
    </w:p>
    <w:p w14:paraId="4F64F4C5" w14:textId="77777777" w:rsidR="00621D19" w:rsidRPr="00933ACC" w:rsidRDefault="00621D19" w:rsidP="00621D19">
      <w:pPr>
        <w:ind w:right="-143"/>
        <w:rPr>
          <w:rFonts w:ascii="Open Sans" w:hAnsi="Open Sans" w:cs="Open Sans"/>
          <w:sz w:val="20"/>
          <w:szCs w:val="20"/>
        </w:rPr>
      </w:pPr>
      <w:r w:rsidRPr="00933ACC">
        <w:rPr>
          <w:rFonts w:ascii="Open Sans" w:hAnsi="Open Sans" w:cs="Open Sans"/>
          <w:noProof/>
          <w:sz w:val="20"/>
          <w:szCs w:val="20"/>
        </w:rPr>
        <w:drawing>
          <wp:inline distT="0" distB="0" distL="0" distR="0" wp14:anchorId="101D56F2" wp14:editId="509D323E">
            <wp:extent cx="3611880" cy="2408599"/>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13486" cy="2409670"/>
                    </a:xfrm>
                    <a:prstGeom prst="rect">
                      <a:avLst/>
                    </a:prstGeom>
                  </pic:spPr>
                </pic:pic>
              </a:graphicData>
            </a:graphic>
          </wp:inline>
        </w:drawing>
      </w:r>
    </w:p>
    <w:p w14:paraId="6F0EF94A" w14:textId="0AFBE267" w:rsidR="00621D19" w:rsidRPr="00933ACC" w:rsidRDefault="008C4872" w:rsidP="00621D19">
      <w:pPr>
        <w:ind w:right="-143"/>
        <w:rPr>
          <w:rFonts w:ascii="Open Sans" w:hAnsi="Open Sans" w:cs="Open Sans"/>
          <w:sz w:val="20"/>
          <w:szCs w:val="20"/>
        </w:rPr>
      </w:pPr>
      <w:r w:rsidRPr="00933ACC">
        <w:rPr>
          <w:rFonts w:ascii="Open Sans" w:hAnsi="Open Sans" w:cs="Open Sans"/>
          <w:sz w:val="20"/>
          <w:szCs w:val="20"/>
        </w:rPr>
        <w:t>Fig. 4 - Innovazione: supporto a quattro punti per consentire al casco di poggiare in modo stabile e pannello frontale leggermente incassato per la protezione da eventuali graffi</w:t>
      </w:r>
    </w:p>
    <w:p w14:paraId="2C7E6FEA" w14:textId="77777777" w:rsidR="00621D19" w:rsidRPr="00933ACC" w:rsidRDefault="00621D19" w:rsidP="00621D19">
      <w:pPr>
        <w:ind w:right="-143"/>
        <w:rPr>
          <w:rFonts w:ascii="Open Sans" w:hAnsi="Open Sans" w:cs="Open Sans"/>
          <w:sz w:val="20"/>
          <w:szCs w:val="20"/>
        </w:rPr>
      </w:pPr>
      <w:r w:rsidRPr="00933ACC">
        <w:rPr>
          <w:rFonts w:ascii="Open Sans" w:hAnsi="Open Sans" w:cs="Open Sans"/>
          <w:noProof/>
          <w:sz w:val="20"/>
          <w:szCs w:val="20"/>
        </w:rPr>
        <w:drawing>
          <wp:inline distT="0" distB="0" distL="0" distR="0" wp14:anchorId="399D546F" wp14:editId="63BCECFB">
            <wp:extent cx="3825240" cy="3060408"/>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9194" cy="3063571"/>
                    </a:xfrm>
                    <a:prstGeom prst="rect">
                      <a:avLst/>
                    </a:prstGeom>
                  </pic:spPr>
                </pic:pic>
              </a:graphicData>
            </a:graphic>
          </wp:inline>
        </w:drawing>
      </w:r>
    </w:p>
    <w:p w14:paraId="09982A5E" w14:textId="7EF0B01A" w:rsidR="00621D19" w:rsidRPr="00933ACC" w:rsidRDefault="008C4872" w:rsidP="00621D19">
      <w:pPr>
        <w:pStyle w:val="NurText"/>
        <w:spacing w:line="276" w:lineRule="auto"/>
        <w:ind w:right="-1"/>
        <w:rPr>
          <w:rFonts w:ascii="Open Sans" w:hAnsi="Open Sans" w:cs="Open Sans"/>
          <w:sz w:val="20"/>
          <w:szCs w:val="20"/>
        </w:rPr>
      </w:pPr>
      <w:r w:rsidRPr="00933ACC">
        <w:rPr>
          <w:rFonts w:ascii="Open Sans" w:hAnsi="Open Sans" w:cs="Open Sans"/>
          <w:sz w:val="20"/>
          <w:szCs w:val="20"/>
        </w:rPr>
        <w:lastRenderedPageBreak/>
        <w:t>Fig. 5 - Buona ventilazione: protezione ottimale per gli operatori dai fumi di saldatura e dalle particelle di sporco grazie all'abbinamento con un'unità di purificazione dell'aria PAPR</w:t>
      </w:r>
    </w:p>
    <w:p w14:paraId="0307452C" w14:textId="16339FC8" w:rsidR="004B22E0" w:rsidRPr="00933ACC" w:rsidRDefault="004B22E0" w:rsidP="00D749CB">
      <w:pPr>
        <w:ind w:right="-143"/>
        <w:rPr>
          <w:rFonts w:ascii="Open Sans" w:hAnsi="Open Sans" w:cs="Open Sans"/>
          <w:b/>
          <w:bCs/>
          <w:sz w:val="20"/>
          <w:szCs w:val="20"/>
        </w:rPr>
      </w:pPr>
    </w:p>
    <w:p w14:paraId="659D5612" w14:textId="77777777" w:rsidR="00A540A5" w:rsidRPr="00933ACC"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59C93A53" w14:textId="77777777" w:rsidR="00A540A5" w:rsidRPr="00933ACC" w:rsidRDefault="00A540A5"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p>
    <w:p w14:paraId="124415D2" w14:textId="5FFBCBE0" w:rsidR="007C6924" w:rsidRPr="00933AC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360" w:lineRule="auto"/>
        <w:ind w:right="1837"/>
        <w:rPr>
          <w:rFonts w:ascii="Open Sans" w:hAnsi="Open Sans" w:cs="Open Sans"/>
          <w:b/>
          <w:color w:val="auto"/>
          <w:sz w:val="20"/>
        </w:rPr>
      </w:pPr>
      <w:r w:rsidRPr="00933ACC">
        <w:rPr>
          <w:rFonts w:ascii="Open Sans" w:hAnsi="Open Sans" w:cs="Open Sans"/>
          <w:b/>
          <w:color w:val="auto"/>
          <w:sz w:val="20"/>
        </w:rPr>
        <w:t xml:space="preserve">Contatto stampa </w:t>
      </w:r>
    </w:p>
    <w:p w14:paraId="5905C5B8" w14:textId="77777777" w:rsidR="007C6924" w:rsidRPr="00933AC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933ACC">
        <w:rPr>
          <w:rFonts w:ascii="Open Sans" w:hAnsi="Open Sans" w:cs="Open Sans"/>
          <w:color w:val="auto"/>
          <w:sz w:val="20"/>
        </w:rPr>
        <w:t xml:space="preserve">Lorch </w:t>
      </w:r>
      <w:proofErr w:type="spellStart"/>
      <w:r w:rsidRPr="00933ACC">
        <w:rPr>
          <w:rFonts w:ascii="Open Sans" w:hAnsi="Open Sans" w:cs="Open Sans"/>
          <w:color w:val="auto"/>
          <w:sz w:val="20"/>
        </w:rPr>
        <w:t>Schweißtechnik</w:t>
      </w:r>
      <w:proofErr w:type="spellEnd"/>
      <w:r w:rsidRPr="00933ACC">
        <w:rPr>
          <w:rFonts w:ascii="Open Sans" w:hAnsi="Open Sans" w:cs="Open Sans"/>
          <w:color w:val="auto"/>
          <w:sz w:val="20"/>
        </w:rPr>
        <w:t xml:space="preserve"> GmbH</w:t>
      </w:r>
      <w:r w:rsidRPr="00933ACC">
        <w:rPr>
          <w:rFonts w:ascii="Open Sans" w:hAnsi="Open Sans" w:cs="Open Sans"/>
          <w:color w:val="auto"/>
          <w:sz w:val="20"/>
        </w:rPr>
        <w:br/>
        <w:t xml:space="preserve">Lisa Michler </w:t>
      </w:r>
      <w:r w:rsidRPr="00933ACC">
        <w:rPr>
          <w:rFonts w:ascii="Open Sans" w:hAnsi="Open Sans" w:cs="Open Sans"/>
          <w:color w:val="auto"/>
          <w:sz w:val="20"/>
        </w:rPr>
        <w:br/>
        <w:t xml:space="preserve">Im </w:t>
      </w:r>
      <w:proofErr w:type="spellStart"/>
      <w:r w:rsidRPr="00933ACC">
        <w:rPr>
          <w:rFonts w:ascii="Open Sans" w:hAnsi="Open Sans" w:cs="Open Sans"/>
          <w:color w:val="auto"/>
          <w:sz w:val="20"/>
        </w:rPr>
        <w:t>Anwänder</w:t>
      </w:r>
      <w:proofErr w:type="spellEnd"/>
      <w:r w:rsidRPr="00933ACC">
        <w:rPr>
          <w:rFonts w:ascii="Open Sans" w:hAnsi="Open Sans" w:cs="Open Sans"/>
          <w:color w:val="auto"/>
          <w:sz w:val="20"/>
        </w:rPr>
        <w:t xml:space="preserve"> 24-26</w:t>
      </w:r>
      <w:r w:rsidRPr="00933ACC">
        <w:rPr>
          <w:rFonts w:ascii="Open Sans" w:hAnsi="Open Sans" w:cs="Open Sans"/>
          <w:color w:val="auto"/>
          <w:sz w:val="20"/>
        </w:rPr>
        <w:br/>
        <w:t xml:space="preserve">71549 </w:t>
      </w:r>
      <w:proofErr w:type="spellStart"/>
      <w:r w:rsidRPr="00933ACC">
        <w:rPr>
          <w:rFonts w:ascii="Open Sans" w:hAnsi="Open Sans" w:cs="Open Sans"/>
          <w:color w:val="auto"/>
          <w:sz w:val="20"/>
        </w:rPr>
        <w:t>Auenwald</w:t>
      </w:r>
      <w:proofErr w:type="spellEnd"/>
    </w:p>
    <w:p w14:paraId="10C40AC9" w14:textId="77777777" w:rsidR="00933AC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933ACC">
        <w:rPr>
          <w:rFonts w:ascii="Open Sans" w:hAnsi="Open Sans" w:cs="Open Sans"/>
          <w:color w:val="auto"/>
          <w:sz w:val="20"/>
        </w:rPr>
        <w:t>Germany / Germania</w:t>
      </w:r>
    </w:p>
    <w:p w14:paraId="5AC9E85E" w14:textId="2ACCE042" w:rsidR="007C6924" w:rsidRPr="00933ACC" w:rsidRDefault="007C6924" w:rsidP="007C6924">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933ACC">
        <w:rPr>
          <w:rFonts w:ascii="Open Sans" w:hAnsi="Open Sans" w:cs="Open Sans"/>
          <w:color w:val="auto"/>
          <w:sz w:val="20"/>
        </w:rPr>
        <w:br/>
      </w:r>
      <w:hyperlink r:id="rId17" w:history="1">
        <w:r w:rsidR="00A47ACF" w:rsidRPr="00933ACC">
          <w:rPr>
            <w:rStyle w:val="Hyperlink"/>
            <w:rFonts w:ascii="Open Sans" w:hAnsi="Open Sans" w:cs="Open Sans"/>
            <w:color w:val="auto"/>
            <w:sz w:val="20"/>
          </w:rPr>
          <w:t>presse@lorch.eu</w:t>
        </w:r>
      </w:hyperlink>
    </w:p>
    <w:p w14:paraId="1A242D1C" w14:textId="77777777" w:rsidR="00A47ACF" w:rsidRPr="00933ACC"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933ACC">
        <w:rPr>
          <w:rFonts w:ascii="Open Sans" w:hAnsi="Open Sans" w:cs="Open Sans"/>
          <w:color w:val="auto"/>
          <w:sz w:val="20"/>
        </w:rPr>
        <w:t>Tel. +49 7191 503-0</w:t>
      </w:r>
    </w:p>
    <w:p w14:paraId="62BD089C" w14:textId="4470AF3D" w:rsidR="00D43A07" w:rsidRPr="00933ACC" w:rsidRDefault="007C6924" w:rsidP="007041E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837"/>
        <w:rPr>
          <w:rFonts w:ascii="Open Sans" w:hAnsi="Open Sans" w:cs="Open Sans"/>
          <w:color w:val="auto"/>
          <w:sz w:val="20"/>
        </w:rPr>
      </w:pPr>
      <w:r w:rsidRPr="00933ACC">
        <w:rPr>
          <w:rFonts w:ascii="Open Sans" w:hAnsi="Open Sans" w:cs="Open Sans"/>
          <w:i/>
          <w:color w:val="auto"/>
          <w:sz w:val="20"/>
        </w:rPr>
        <w:t>La ristampa è consentita senza vincoli. È richiesta una copia giustificativa.</w:t>
      </w:r>
    </w:p>
    <w:sectPr w:rsidR="00D43A07" w:rsidRPr="00933ACC" w:rsidSect="009B0E69">
      <w:headerReference w:type="even" r:id="rId18"/>
      <w:headerReference w:type="default" r:id="rId19"/>
      <w:footerReference w:type="even" r:id="rId20"/>
      <w:footerReference w:type="default" r:id="rId21"/>
      <w:headerReference w:type="first" r:id="rId22"/>
      <w:footerReference w:type="first" r:id="rId23"/>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F129E" w14:textId="77777777" w:rsidR="000C1147" w:rsidRDefault="000C1147" w:rsidP="0081148E">
      <w:pPr>
        <w:spacing w:after="0" w:line="240" w:lineRule="auto"/>
      </w:pPr>
      <w:r>
        <w:separator/>
      </w:r>
    </w:p>
  </w:endnote>
  <w:endnote w:type="continuationSeparator" w:id="0">
    <w:p w14:paraId="008F25F1" w14:textId="77777777" w:rsidR="000C1147" w:rsidRDefault="000C1147" w:rsidP="0081148E">
      <w:pPr>
        <w:spacing w:after="0" w:line="240" w:lineRule="auto"/>
      </w:pPr>
      <w:r>
        <w:continuationSeparator/>
      </w:r>
    </w:p>
  </w:endnote>
  <w:endnote w:type="continuationNotice" w:id="1">
    <w:p w14:paraId="7206B4EC" w14:textId="77777777" w:rsidR="000C1147" w:rsidRDefault="000C11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roxima Nova Light">
    <w:altName w:val="Tahoma"/>
    <w:panose1 w:val="02000506030000020004"/>
    <w:charset w:val="00"/>
    <w:family w:val="auto"/>
    <w:pitch w:val="variable"/>
    <w:sig w:usb0="A00002EF" w:usb1="5000E0F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6075" w14:textId="77777777" w:rsidR="00865349" w:rsidRDefault="008653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Pagina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di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3F0D9" w14:textId="77777777" w:rsidR="009B0E69" w:rsidRDefault="009B0E69">
    <w:pPr>
      <w:pStyle w:val="Fuzeile"/>
      <w:jc w:val="right"/>
    </w:pPr>
    <w:r>
      <w:rPr>
        <w:rFonts w:ascii="Verdana" w:hAnsi="Verdana"/>
        <w:sz w:val="14"/>
      </w:rPr>
      <w:t xml:space="preserve">Pagina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di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7A5CF" w14:textId="77777777" w:rsidR="000C1147" w:rsidRDefault="000C1147" w:rsidP="0081148E">
      <w:pPr>
        <w:spacing w:after="0" w:line="240" w:lineRule="auto"/>
      </w:pPr>
      <w:r>
        <w:separator/>
      </w:r>
    </w:p>
  </w:footnote>
  <w:footnote w:type="continuationSeparator" w:id="0">
    <w:p w14:paraId="399EE45A" w14:textId="77777777" w:rsidR="000C1147" w:rsidRDefault="000C1147" w:rsidP="0081148E">
      <w:pPr>
        <w:spacing w:after="0" w:line="240" w:lineRule="auto"/>
      </w:pPr>
      <w:r>
        <w:continuationSeparator/>
      </w:r>
    </w:p>
  </w:footnote>
  <w:footnote w:type="continuationNotice" w:id="1">
    <w:p w14:paraId="051E34DA" w14:textId="77777777" w:rsidR="000C1147" w:rsidRDefault="000C11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D0F8" w14:textId="77777777" w:rsidR="00865349" w:rsidRDefault="008653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241"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58244"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7CED384">
            <v:oval id="Oval 10" style="position:absolute;margin-left:11.35pt;margin-top:595.35pt;width:1.15pt;height:1.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7300A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3"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8D1A360">
            <v:oval id="Oval 9" style="position:absolute;margin-left:8.5pt;margin-top:595.35pt;width:1.15pt;height:1.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477A2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5824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2735C7C">
            <v:shapetype id="_x0000_t32" coordsize="21600,21600" o:oned="t" filled="f" o:spt="32" path="m,l21600,21600e" w14:anchorId="6232629B">
              <v:path fillok="f" arrowok="t" o:connecttype="none"/>
              <o:lock v:ext="edit" shapetype="t"/>
            </v:shapetype>
            <v:shape id="AutoShape 8" style="position:absolute;margin-left:-71.5pt;margin-top:311.85pt;width:14.1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w10:wrap anchory="page"/>
            </v:shape>
          </w:pict>
        </mc:Fallback>
      </mc:AlternateContent>
    </w:r>
  </w:p>
  <w:p w14:paraId="1333B890" w14:textId="20C1F37D" w:rsidR="00F81272" w:rsidRPr="00865349" w:rsidRDefault="004B7D6A" w:rsidP="00F81272">
    <w:pPr>
      <w:rPr>
        <w:rFonts w:ascii="Proxima Nova" w:hAnsi="Proxima Nova"/>
        <w:color w:val="000000"/>
        <w:sz w:val="28"/>
        <w:szCs w:val="28"/>
      </w:rPr>
    </w:pPr>
    <w:r w:rsidRPr="00865349">
      <w:rPr>
        <w:rFonts w:ascii="Proxima Nova" w:hAnsi="Proxima Nova"/>
        <w:noProof/>
        <w:sz w:val="20"/>
      </w:rPr>
      <mc:AlternateContent>
        <mc:Choice Requires="wps">
          <w:drawing>
            <wp:anchor distT="4294967292" distB="4294967292" distL="114300" distR="114300" simplePos="0" relativeHeight="251658252"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465A1099">
            <v:shape id="AutoShape 16" style="position:absolute;margin-left:1.4pt;margin-top:22.15pt;width:365.65pt;height:0;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14:anchorId="6F2F1B21"/>
          </w:pict>
        </mc:Fallback>
      </mc:AlternateContent>
    </w:r>
    <w:r w:rsidRPr="00865349">
      <w:rPr>
        <w:rFonts w:ascii="Proxima Nova" w:hAnsi="Proxima Nova"/>
        <w:color w:val="000000"/>
        <w:sz w:val="32"/>
      </w:rPr>
      <w:t xml:space="preserve">Comunicato stampa </w:t>
    </w:r>
    <w:r w:rsidRPr="00865349">
      <w:rPr>
        <w:rFonts w:ascii="Proxima Nova" w:hAnsi="Proxima Nova"/>
        <w:color w:val="000000"/>
        <w:sz w:val="32"/>
      </w:rPr>
      <w:tab/>
    </w:r>
    <w:r w:rsidRPr="00865349">
      <w:rPr>
        <w:rFonts w:ascii="Proxima Nova" w:hAnsi="Proxima Nova"/>
        <w:color w:val="000000"/>
        <w:sz w:val="28"/>
      </w:rPr>
      <w:tab/>
    </w:r>
    <w:r w:rsidRPr="00865349">
      <w:rPr>
        <w:rFonts w:ascii="Proxima Nova" w:hAnsi="Proxima Nova"/>
        <w:color w:val="000000"/>
        <w:sz w:val="28"/>
      </w:rPr>
      <w:tab/>
    </w:r>
    <w:r w:rsidRPr="00865349">
      <w:rPr>
        <w:rFonts w:ascii="Proxima Nova" w:hAnsi="Proxima Nova"/>
        <w:color w:val="000000"/>
        <w:sz w:val="28"/>
      </w:rPr>
      <w:tab/>
    </w:r>
    <w:r w:rsidRPr="00865349">
      <w:rPr>
        <w:rFonts w:ascii="Proxima Nova" w:hAnsi="Proxima Nova"/>
        <w:color w:val="000000"/>
        <w:sz w:val="28"/>
      </w:rPr>
      <w:tab/>
    </w:r>
  </w:p>
  <w:p w14:paraId="423C22B6" w14:textId="2315EC53"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58250"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7F0F9A0F">
            <v:oval id="Oval 12" style="position:absolute;margin-left:8.5pt;margin-top:595.35pt;width:1.15pt;height:1.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219F82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noProof/>
      </w:rPr>
      <mc:AlternateContent>
        <mc:Choice Requires="wps">
          <w:drawing>
            <wp:anchor distT="0" distB="0" distL="114300" distR="114300" simplePos="0" relativeHeight="251658251"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03CA67F">
            <v:oval id="Oval 13" style="position:absolute;margin-left:11.35pt;margin-top:595.35pt;width:1.15pt;height:1.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7072F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noProof/>
      </w:rPr>
      <mc:AlternateContent>
        <mc:Choice Requires="wps">
          <w:drawing>
            <wp:anchor distT="4294967292" distB="4294967292" distL="114300" distR="114300" simplePos="0" relativeHeight="251658249"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BD8B26D">
            <v:shape id="AutoShape 11" style="position:absolute;margin-left:0;margin-top:311.85pt;width:14.15pt;height:0;z-index:251658249;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07D26D4B">
              <w10:wrap anchorx="page" anchory="page"/>
            </v:shape>
          </w:pict>
        </mc:Fallback>
      </mc:AlternateContent>
    </w:r>
    <w:r w:rsidR="000E4A2F">
      <w:rPr>
        <w:rFonts w:ascii="Open Sans" w:hAnsi="Open Sans" w:cs="Open Sans"/>
        <w:color w:val="000000"/>
        <w:sz w:val="20"/>
      </w:rPr>
      <w:t>25.10.2022</w:t>
    </w:r>
  </w:p>
  <w:p w14:paraId="180C7504" w14:textId="77777777" w:rsidR="004437D1" w:rsidRDefault="004437D1" w:rsidP="00766F3F">
    <w:pPr>
      <w:pStyle w:val="Kopfzeile"/>
      <w:ind w:left="141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Comunicato stampa</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58248"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475A3F05">
            <v:shapetype id="_x0000_t32" coordsize="21600,21600" o:oned="t" filled="f" o:spt="32" path="m,l21600,21600e" w14:anchorId="318E334F">
              <v:path fillok="f" arrowok="t" o:connecttype="none"/>
              <o:lock v:ext="edit" shapetype="t"/>
            </v:shapetype>
            <v:shape id="AutoShape 16" style="position:absolute;margin-left:.2pt;margin-top:-.05pt;width:365.65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proofErr w:type="spellStart"/>
    <w:r>
      <w:rPr>
        <w:rFonts w:ascii="Antenna Light" w:hAnsi="Antenna Light"/>
        <w:color w:val="000000"/>
        <w:sz w:val="20"/>
      </w:rPr>
      <w:t>Auenwald</w:t>
    </w:r>
    <w:proofErr w:type="spellEnd"/>
    <w:r>
      <w:rPr>
        <w:rFonts w:ascii="Antenna Light" w:hAnsi="Antenna Light"/>
        <w:color w:val="000000"/>
        <w:sz w:val="20"/>
      </w:rPr>
      <w:t>, 12/08/2015</w:t>
    </w:r>
    <w:r>
      <w:rPr>
        <w:rFonts w:asciiTheme="minorHAnsi" w:hAnsiTheme="minorHAnsi"/>
        <w:noProof/>
      </w:rPr>
      <mc:AlternateContent>
        <mc:Choice Requires="wps">
          <w:drawing>
            <wp:anchor distT="0" distB="0" distL="114300" distR="114300" simplePos="0" relativeHeight="251658246"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152C233">
            <v:oval id="Oval 12" style="position:absolute;margin-left:8.5pt;margin-top:595.35pt;width:1.15pt;height:1.1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6D509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7"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1BFF77D2">
            <v:oval id="Oval 13" style="position:absolute;margin-left:11.35pt;margin-top:595.35pt;width:1.15pt;height:1.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f3922" stroked="f" w14:anchorId="13B3CE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w10:wrap anchorx="page" anchory="page"/>
            </v:oval>
          </w:pict>
        </mc:Fallback>
      </mc:AlternateContent>
    </w:r>
    <w:r>
      <w:rPr>
        <w:rFonts w:asciiTheme="minorHAnsi" w:hAnsiTheme="minorHAnsi"/>
        <w:noProof/>
      </w:rPr>
      <mc:AlternateContent>
        <mc:Choice Requires="wps">
          <w:drawing>
            <wp:anchor distT="0" distB="0" distL="114300" distR="114300" simplePos="0" relativeHeight="251658245"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7E703B2B">
            <v:shape id="AutoShape 11" style="position:absolute;margin-left:0;margin-top:311.85pt;width:14.15pt;height:0;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spid="_x0000_s1026" strokecolor="#bf3922"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w14:anchorId="7EBCB673">
              <w10:wrap anchorx="page" anchory="page"/>
            </v:shape>
          </w:pict>
        </mc:Fallback>
      </mc:AlternateContent>
    </w:r>
    <w:r>
      <w:rPr>
        <w:noProof/>
      </w:rPr>
      <w:drawing>
        <wp:anchor distT="0" distB="0" distL="114300" distR="114300" simplePos="0" relativeHeight="251658240"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19B4"/>
    <w:rsid w:val="00005AC8"/>
    <w:rsid w:val="00017DE3"/>
    <w:rsid w:val="0002043F"/>
    <w:rsid w:val="000236C0"/>
    <w:rsid w:val="00024D7E"/>
    <w:rsid w:val="000274FB"/>
    <w:rsid w:val="000313EE"/>
    <w:rsid w:val="00035552"/>
    <w:rsid w:val="000373CC"/>
    <w:rsid w:val="00040D49"/>
    <w:rsid w:val="000416FB"/>
    <w:rsid w:val="00044891"/>
    <w:rsid w:val="0004561F"/>
    <w:rsid w:val="000538D3"/>
    <w:rsid w:val="00054302"/>
    <w:rsid w:val="00057D12"/>
    <w:rsid w:val="000636B2"/>
    <w:rsid w:val="000677ED"/>
    <w:rsid w:val="00067CBC"/>
    <w:rsid w:val="00070A78"/>
    <w:rsid w:val="00077BD1"/>
    <w:rsid w:val="00083FE3"/>
    <w:rsid w:val="000841F9"/>
    <w:rsid w:val="0009465C"/>
    <w:rsid w:val="000A1E97"/>
    <w:rsid w:val="000A2C2C"/>
    <w:rsid w:val="000B3654"/>
    <w:rsid w:val="000C1147"/>
    <w:rsid w:val="000C1181"/>
    <w:rsid w:val="000C5421"/>
    <w:rsid w:val="000D02CC"/>
    <w:rsid w:val="000D2B65"/>
    <w:rsid w:val="000E0084"/>
    <w:rsid w:val="000E0F60"/>
    <w:rsid w:val="000E4494"/>
    <w:rsid w:val="000E4A2F"/>
    <w:rsid w:val="000F0FCD"/>
    <w:rsid w:val="000F4E8A"/>
    <w:rsid w:val="0010343E"/>
    <w:rsid w:val="00105046"/>
    <w:rsid w:val="001126E8"/>
    <w:rsid w:val="001144C6"/>
    <w:rsid w:val="00117BD2"/>
    <w:rsid w:val="001220AE"/>
    <w:rsid w:val="0012381E"/>
    <w:rsid w:val="00140A0E"/>
    <w:rsid w:val="001453C4"/>
    <w:rsid w:val="00145B2A"/>
    <w:rsid w:val="00146354"/>
    <w:rsid w:val="001517AC"/>
    <w:rsid w:val="00162D31"/>
    <w:rsid w:val="00163239"/>
    <w:rsid w:val="00165284"/>
    <w:rsid w:val="0017215B"/>
    <w:rsid w:val="00172BC5"/>
    <w:rsid w:val="00172EDA"/>
    <w:rsid w:val="0017318D"/>
    <w:rsid w:val="00174009"/>
    <w:rsid w:val="00174F90"/>
    <w:rsid w:val="00180395"/>
    <w:rsid w:val="00190A66"/>
    <w:rsid w:val="00190BC1"/>
    <w:rsid w:val="00190CA4"/>
    <w:rsid w:val="00191D52"/>
    <w:rsid w:val="00194FF6"/>
    <w:rsid w:val="001A204E"/>
    <w:rsid w:val="001B1165"/>
    <w:rsid w:val="001B1883"/>
    <w:rsid w:val="001B30BA"/>
    <w:rsid w:val="001B67B5"/>
    <w:rsid w:val="001B76B5"/>
    <w:rsid w:val="001C6AEB"/>
    <w:rsid w:val="001D183C"/>
    <w:rsid w:val="001F7416"/>
    <w:rsid w:val="0021249C"/>
    <w:rsid w:val="00217428"/>
    <w:rsid w:val="00220EAA"/>
    <w:rsid w:val="0022253A"/>
    <w:rsid w:val="00235FBF"/>
    <w:rsid w:val="00241335"/>
    <w:rsid w:val="00244961"/>
    <w:rsid w:val="00246673"/>
    <w:rsid w:val="00250831"/>
    <w:rsid w:val="0025429A"/>
    <w:rsid w:val="0026129F"/>
    <w:rsid w:val="002628DF"/>
    <w:rsid w:val="00265414"/>
    <w:rsid w:val="00282742"/>
    <w:rsid w:val="00290E6D"/>
    <w:rsid w:val="00291473"/>
    <w:rsid w:val="00294B48"/>
    <w:rsid w:val="00294D1E"/>
    <w:rsid w:val="002A413E"/>
    <w:rsid w:val="002B05B6"/>
    <w:rsid w:val="002C27C6"/>
    <w:rsid w:val="002D04E0"/>
    <w:rsid w:val="002E3F6B"/>
    <w:rsid w:val="002E6D24"/>
    <w:rsid w:val="002F2DF0"/>
    <w:rsid w:val="002F61BC"/>
    <w:rsid w:val="00301BCF"/>
    <w:rsid w:val="00306925"/>
    <w:rsid w:val="003117BF"/>
    <w:rsid w:val="003169B4"/>
    <w:rsid w:val="00334008"/>
    <w:rsid w:val="00334C0E"/>
    <w:rsid w:val="0033708E"/>
    <w:rsid w:val="0033771C"/>
    <w:rsid w:val="00342627"/>
    <w:rsid w:val="003464B9"/>
    <w:rsid w:val="003469F9"/>
    <w:rsid w:val="00350AB2"/>
    <w:rsid w:val="003538EB"/>
    <w:rsid w:val="003622DD"/>
    <w:rsid w:val="00372D54"/>
    <w:rsid w:val="00374715"/>
    <w:rsid w:val="00375951"/>
    <w:rsid w:val="0038026C"/>
    <w:rsid w:val="0038667C"/>
    <w:rsid w:val="003869D1"/>
    <w:rsid w:val="00390251"/>
    <w:rsid w:val="003937D3"/>
    <w:rsid w:val="00397055"/>
    <w:rsid w:val="0039739F"/>
    <w:rsid w:val="00397AB6"/>
    <w:rsid w:val="003A411B"/>
    <w:rsid w:val="003B0B58"/>
    <w:rsid w:val="003B121E"/>
    <w:rsid w:val="003B7C70"/>
    <w:rsid w:val="003C0F77"/>
    <w:rsid w:val="003C13D2"/>
    <w:rsid w:val="003C22E5"/>
    <w:rsid w:val="003C724C"/>
    <w:rsid w:val="003D1045"/>
    <w:rsid w:val="003D2E01"/>
    <w:rsid w:val="003E1BB8"/>
    <w:rsid w:val="003E6D81"/>
    <w:rsid w:val="003F7427"/>
    <w:rsid w:val="00402189"/>
    <w:rsid w:val="00402F9A"/>
    <w:rsid w:val="004066F9"/>
    <w:rsid w:val="0041334F"/>
    <w:rsid w:val="00415E92"/>
    <w:rsid w:val="00416000"/>
    <w:rsid w:val="004216E4"/>
    <w:rsid w:val="004219B9"/>
    <w:rsid w:val="004437D1"/>
    <w:rsid w:val="004475A8"/>
    <w:rsid w:val="0045204A"/>
    <w:rsid w:val="00454C53"/>
    <w:rsid w:val="00460310"/>
    <w:rsid w:val="004621E4"/>
    <w:rsid w:val="00463281"/>
    <w:rsid w:val="004675EC"/>
    <w:rsid w:val="00470A3E"/>
    <w:rsid w:val="00470D48"/>
    <w:rsid w:val="004767CC"/>
    <w:rsid w:val="00482CEE"/>
    <w:rsid w:val="004856E8"/>
    <w:rsid w:val="00485953"/>
    <w:rsid w:val="00487540"/>
    <w:rsid w:val="00491001"/>
    <w:rsid w:val="004A634C"/>
    <w:rsid w:val="004B22E0"/>
    <w:rsid w:val="004B7D6A"/>
    <w:rsid w:val="004C2AD7"/>
    <w:rsid w:val="004C67E6"/>
    <w:rsid w:val="004C7691"/>
    <w:rsid w:val="004D0009"/>
    <w:rsid w:val="004D36FB"/>
    <w:rsid w:val="004D51D3"/>
    <w:rsid w:val="004E2BCC"/>
    <w:rsid w:val="004E33FA"/>
    <w:rsid w:val="004E6F79"/>
    <w:rsid w:val="004F0F03"/>
    <w:rsid w:val="004F110B"/>
    <w:rsid w:val="004F2F97"/>
    <w:rsid w:val="00504D6B"/>
    <w:rsid w:val="00504E38"/>
    <w:rsid w:val="0050646E"/>
    <w:rsid w:val="0051205F"/>
    <w:rsid w:val="00522EA2"/>
    <w:rsid w:val="00531B0F"/>
    <w:rsid w:val="00535396"/>
    <w:rsid w:val="005409DE"/>
    <w:rsid w:val="00542731"/>
    <w:rsid w:val="0054322C"/>
    <w:rsid w:val="005470F3"/>
    <w:rsid w:val="00553ECC"/>
    <w:rsid w:val="0055647B"/>
    <w:rsid w:val="005573DC"/>
    <w:rsid w:val="00561B9D"/>
    <w:rsid w:val="00563451"/>
    <w:rsid w:val="005719A0"/>
    <w:rsid w:val="00571E00"/>
    <w:rsid w:val="0057396D"/>
    <w:rsid w:val="00587123"/>
    <w:rsid w:val="005908B8"/>
    <w:rsid w:val="00593D96"/>
    <w:rsid w:val="005954AC"/>
    <w:rsid w:val="00595715"/>
    <w:rsid w:val="005A2F7B"/>
    <w:rsid w:val="005A4468"/>
    <w:rsid w:val="005C2EFD"/>
    <w:rsid w:val="005C569E"/>
    <w:rsid w:val="005D407A"/>
    <w:rsid w:val="005D6439"/>
    <w:rsid w:val="005D6F47"/>
    <w:rsid w:val="005E114E"/>
    <w:rsid w:val="005E2371"/>
    <w:rsid w:val="005E2E48"/>
    <w:rsid w:val="005E6E55"/>
    <w:rsid w:val="005E7BBF"/>
    <w:rsid w:val="005F0E40"/>
    <w:rsid w:val="005F3A7D"/>
    <w:rsid w:val="005F5471"/>
    <w:rsid w:val="005F70E4"/>
    <w:rsid w:val="00604705"/>
    <w:rsid w:val="00611CE4"/>
    <w:rsid w:val="00616B87"/>
    <w:rsid w:val="00621904"/>
    <w:rsid w:val="00621D19"/>
    <w:rsid w:val="0062316A"/>
    <w:rsid w:val="00624D90"/>
    <w:rsid w:val="00627C7B"/>
    <w:rsid w:val="0063778C"/>
    <w:rsid w:val="0064191F"/>
    <w:rsid w:val="00643B5B"/>
    <w:rsid w:val="00650792"/>
    <w:rsid w:val="006628CA"/>
    <w:rsid w:val="00666244"/>
    <w:rsid w:val="00674668"/>
    <w:rsid w:val="00677769"/>
    <w:rsid w:val="0068111F"/>
    <w:rsid w:val="00690887"/>
    <w:rsid w:val="00693420"/>
    <w:rsid w:val="00693B79"/>
    <w:rsid w:val="00694ACA"/>
    <w:rsid w:val="0069683B"/>
    <w:rsid w:val="006972E5"/>
    <w:rsid w:val="006973E8"/>
    <w:rsid w:val="006A05A8"/>
    <w:rsid w:val="006B07A8"/>
    <w:rsid w:val="006B364F"/>
    <w:rsid w:val="006B430A"/>
    <w:rsid w:val="006C2BFE"/>
    <w:rsid w:val="006D4AAE"/>
    <w:rsid w:val="006D5205"/>
    <w:rsid w:val="006D65B0"/>
    <w:rsid w:val="006E4032"/>
    <w:rsid w:val="006E69B9"/>
    <w:rsid w:val="006F0C6B"/>
    <w:rsid w:val="006F3200"/>
    <w:rsid w:val="006F6659"/>
    <w:rsid w:val="006F7CCB"/>
    <w:rsid w:val="00701B8F"/>
    <w:rsid w:val="007041EB"/>
    <w:rsid w:val="007047D0"/>
    <w:rsid w:val="00711696"/>
    <w:rsid w:val="00714D35"/>
    <w:rsid w:val="00715674"/>
    <w:rsid w:val="007302C2"/>
    <w:rsid w:val="0073617D"/>
    <w:rsid w:val="007365CF"/>
    <w:rsid w:val="0074382C"/>
    <w:rsid w:val="00751414"/>
    <w:rsid w:val="007623EE"/>
    <w:rsid w:val="00766F3F"/>
    <w:rsid w:val="00771090"/>
    <w:rsid w:val="007715AF"/>
    <w:rsid w:val="007732F4"/>
    <w:rsid w:val="00780F29"/>
    <w:rsid w:val="007826CC"/>
    <w:rsid w:val="00783FD7"/>
    <w:rsid w:val="0078614C"/>
    <w:rsid w:val="00791CE0"/>
    <w:rsid w:val="007A064F"/>
    <w:rsid w:val="007A0E5D"/>
    <w:rsid w:val="007A1D9B"/>
    <w:rsid w:val="007A3A17"/>
    <w:rsid w:val="007B3616"/>
    <w:rsid w:val="007B6DBC"/>
    <w:rsid w:val="007C1A7F"/>
    <w:rsid w:val="007C43BF"/>
    <w:rsid w:val="007C4CE5"/>
    <w:rsid w:val="007C6924"/>
    <w:rsid w:val="007C7D18"/>
    <w:rsid w:val="007D1FB0"/>
    <w:rsid w:val="007E055F"/>
    <w:rsid w:val="007E0A88"/>
    <w:rsid w:val="007E316F"/>
    <w:rsid w:val="007F30EE"/>
    <w:rsid w:val="00802E1B"/>
    <w:rsid w:val="008109C1"/>
    <w:rsid w:val="0081148E"/>
    <w:rsid w:val="00814E2F"/>
    <w:rsid w:val="00815B05"/>
    <w:rsid w:val="00820698"/>
    <w:rsid w:val="008229AB"/>
    <w:rsid w:val="00825A3D"/>
    <w:rsid w:val="00832877"/>
    <w:rsid w:val="00843695"/>
    <w:rsid w:val="008441D6"/>
    <w:rsid w:val="00845FF9"/>
    <w:rsid w:val="0085331F"/>
    <w:rsid w:val="008564DD"/>
    <w:rsid w:val="00865349"/>
    <w:rsid w:val="00870B06"/>
    <w:rsid w:val="00870E00"/>
    <w:rsid w:val="00885218"/>
    <w:rsid w:val="00886BD8"/>
    <w:rsid w:val="00890746"/>
    <w:rsid w:val="008919C8"/>
    <w:rsid w:val="00893311"/>
    <w:rsid w:val="008961D4"/>
    <w:rsid w:val="008A2CF8"/>
    <w:rsid w:val="008B491A"/>
    <w:rsid w:val="008C09C0"/>
    <w:rsid w:val="008C0A54"/>
    <w:rsid w:val="008C2BE6"/>
    <w:rsid w:val="008C4872"/>
    <w:rsid w:val="008C7A76"/>
    <w:rsid w:val="008D2849"/>
    <w:rsid w:val="008D4C16"/>
    <w:rsid w:val="008D74E1"/>
    <w:rsid w:val="008F0A34"/>
    <w:rsid w:val="008F4CF0"/>
    <w:rsid w:val="0090311C"/>
    <w:rsid w:val="00904EA3"/>
    <w:rsid w:val="009257E1"/>
    <w:rsid w:val="00933094"/>
    <w:rsid w:val="00933ACC"/>
    <w:rsid w:val="00934CF2"/>
    <w:rsid w:val="00940081"/>
    <w:rsid w:val="009519B1"/>
    <w:rsid w:val="00953090"/>
    <w:rsid w:val="009559A2"/>
    <w:rsid w:val="00955FF9"/>
    <w:rsid w:val="00957401"/>
    <w:rsid w:val="00957DB9"/>
    <w:rsid w:val="00961C62"/>
    <w:rsid w:val="009655AC"/>
    <w:rsid w:val="00965937"/>
    <w:rsid w:val="0097368E"/>
    <w:rsid w:val="00982AB6"/>
    <w:rsid w:val="009914E8"/>
    <w:rsid w:val="009A5C73"/>
    <w:rsid w:val="009B000C"/>
    <w:rsid w:val="009B0E69"/>
    <w:rsid w:val="009B16E8"/>
    <w:rsid w:val="009B4D54"/>
    <w:rsid w:val="009B5679"/>
    <w:rsid w:val="009C0C0C"/>
    <w:rsid w:val="009C3FAD"/>
    <w:rsid w:val="009C415B"/>
    <w:rsid w:val="009C41FD"/>
    <w:rsid w:val="009C6BBE"/>
    <w:rsid w:val="009D3014"/>
    <w:rsid w:val="009D6690"/>
    <w:rsid w:val="009E1AF7"/>
    <w:rsid w:val="009E2AE8"/>
    <w:rsid w:val="009E3262"/>
    <w:rsid w:val="009F12F8"/>
    <w:rsid w:val="009F7111"/>
    <w:rsid w:val="00A01FB5"/>
    <w:rsid w:val="00A1327B"/>
    <w:rsid w:val="00A138F9"/>
    <w:rsid w:val="00A14063"/>
    <w:rsid w:val="00A15936"/>
    <w:rsid w:val="00A17DCE"/>
    <w:rsid w:val="00A17FA4"/>
    <w:rsid w:val="00A324AD"/>
    <w:rsid w:val="00A3321E"/>
    <w:rsid w:val="00A366D0"/>
    <w:rsid w:val="00A44E87"/>
    <w:rsid w:val="00A45F9C"/>
    <w:rsid w:val="00A47ACF"/>
    <w:rsid w:val="00A521FC"/>
    <w:rsid w:val="00A526AA"/>
    <w:rsid w:val="00A540A5"/>
    <w:rsid w:val="00A623E8"/>
    <w:rsid w:val="00A62573"/>
    <w:rsid w:val="00A65266"/>
    <w:rsid w:val="00A675EF"/>
    <w:rsid w:val="00A71A7C"/>
    <w:rsid w:val="00A73794"/>
    <w:rsid w:val="00A7431F"/>
    <w:rsid w:val="00A807C2"/>
    <w:rsid w:val="00A90FF8"/>
    <w:rsid w:val="00A91F7F"/>
    <w:rsid w:val="00A9347D"/>
    <w:rsid w:val="00A9797E"/>
    <w:rsid w:val="00AB3BAD"/>
    <w:rsid w:val="00AC3E56"/>
    <w:rsid w:val="00AC43C7"/>
    <w:rsid w:val="00AD1710"/>
    <w:rsid w:val="00AD2252"/>
    <w:rsid w:val="00AD3F4C"/>
    <w:rsid w:val="00AD4118"/>
    <w:rsid w:val="00AD4FF8"/>
    <w:rsid w:val="00AE0323"/>
    <w:rsid w:val="00AE0CB0"/>
    <w:rsid w:val="00AE3086"/>
    <w:rsid w:val="00AE6756"/>
    <w:rsid w:val="00AE7ABF"/>
    <w:rsid w:val="00AF3176"/>
    <w:rsid w:val="00AF6B2F"/>
    <w:rsid w:val="00B02432"/>
    <w:rsid w:val="00B03712"/>
    <w:rsid w:val="00B14C72"/>
    <w:rsid w:val="00B30EE2"/>
    <w:rsid w:val="00B33D06"/>
    <w:rsid w:val="00B34882"/>
    <w:rsid w:val="00B3529E"/>
    <w:rsid w:val="00B43686"/>
    <w:rsid w:val="00B51229"/>
    <w:rsid w:val="00B52583"/>
    <w:rsid w:val="00B53BA5"/>
    <w:rsid w:val="00B54CF9"/>
    <w:rsid w:val="00B56B27"/>
    <w:rsid w:val="00B60BDC"/>
    <w:rsid w:val="00B60DD3"/>
    <w:rsid w:val="00B6383A"/>
    <w:rsid w:val="00B65005"/>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0F8F"/>
    <w:rsid w:val="00BC1C22"/>
    <w:rsid w:val="00BC5DAB"/>
    <w:rsid w:val="00BD03C5"/>
    <w:rsid w:val="00BD05A0"/>
    <w:rsid w:val="00BD1658"/>
    <w:rsid w:val="00BD42B8"/>
    <w:rsid w:val="00BD62B2"/>
    <w:rsid w:val="00BD700E"/>
    <w:rsid w:val="00BE4A25"/>
    <w:rsid w:val="00BF3168"/>
    <w:rsid w:val="00C04FF8"/>
    <w:rsid w:val="00C05A61"/>
    <w:rsid w:val="00C07355"/>
    <w:rsid w:val="00C115A7"/>
    <w:rsid w:val="00C16D3A"/>
    <w:rsid w:val="00C22010"/>
    <w:rsid w:val="00C36CA3"/>
    <w:rsid w:val="00C47349"/>
    <w:rsid w:val="00C47715"/>
    <w:rsid w:val="00C5106C"/>
    <w:rsid w:val="00C5511D"/>
    <w:rsid w:val="00C55481"/>
    <w:rsid w:val="00C55E6C"/>
    <w:rsid w:val="00C56F69"/>
    <w:rsid w:val="00C575D9"/>
    <w:rsid w:val="00C60AB2"/>
    <w:rsid w:val="00C62A10"/>
    <w:rsid w:val="00C633BC"/>
    <w:rsid w:val="00C7003A"/>
    <w:rsid w:val="00C77293"/>
    <w:rsid w:val="00C77B44"/>
    <w:rsid w:val="00C917D3"/>
    <w:rsid w:val="00C92F2E"/>
    <w:rsid w:val="00C93826"/>
    <w:rsid w:val="00C9392F"/>
    <w:rsid w:val="00C95048"/>
    <w:rsid w:val="00C95691"/>
    <w:rsid w:val="00C97696"/>
    <w:rsid w:val="00CA0DAB"/>
    <w:rsid w:val="00CA2664"/>
    <w:rsid w:val="00CA3824"/>
    <w:rsid w:val="00CB2861"/>
    <w:rsid w:val="00CD6C56"/>
    <w:rsid w:val="00CE02F7"/>
    <w:rsid w:val="00CE4DC3"/>
    <w:rsid w:val="00CE5B8C"/>
    <w:rsid w:val="00CF5699"/>
    <w:rsid w:val="00D01E0A"/>
    <w:rsid w:val="00D03E1A"/>
    <w:rsid w:val="00D03E88"/>
    <w:rsid w:val="00D13C81"/>
    <w:rsid w:val="00D14912"/>
    <w:rsid w:val="00D15AF5"/>
    <w:rsid w:val="00D1698A"/>
    <w:rsid w:val="00D25945"/>
    <w:rsid w:val="00D26C28"/>
    <w:rsid w:val="00D30411"/>
    <w:rsid w:val="00D31AEA"/>
    <w:rsid w:val="00D3768E"/>
    <w:rsid w:val="00D43A07"/>
    <w:rsid w:val="00D44546"/>
    <w:rsid w:val="00D47571"/>
    <w:rsid w:val="00D5610D"/>
    <w:rsid w:val="00D62454"/>
    <w:rsid w:val="00D63167"/>
    <w:rsid w:val="00D67BAB"/>
    <w:rsid w:val="00D749CB"/>
    <w:rsid w:val="00D7703B"/>
    <w:rsid w:val="00D77165"/>
    <w:rsid w:val="00D77F99"/>
    <w:rsid w:val="00D83776"/>
    <w:rsid w:val="00D9089A"/>
    <w:rsid w:val="00D91BC4"/>
    <w:rsid w:val="00D95E91"/>
    <w:rsid w:val="00D97DC6"/>
    <w:rsid w:val="00DA7C36"/>
    <w:rsid w:val="00DC050B"/>
    <w:rsid w:val="00DC1192"/>
    <w:rsid w:val="00DC11D8"/>
    <w:rsid w:val="00DD66B6"/>
    <w:rsid w:val="00DE102D"/>
    <w:rsid w:val="00DE3B1C"/>
    <w:rsid w:val="00DE518E"/>
    <w:rsid w:val="00DF10DF"/>
    <w:rsid w:val="00E11B05"/>
    <w:rsid w:val="00E13043"/>
    <w:rsid w:val="00E31A3A"/>
    <w:rsid w:val="00E32B27"/>
    <w:rsid w:val="00E4077B"/>
    <w:rsid w:val="00E53DEF"/>
    <w:rsid w:val="00E60181"/>
    <w:rsid w:val="00E63E32"/>
    <w:rsid w:val="00E75470"/>
    <w:rsid w:val="00E76A96"/>
    <w:rsid w:val="00E8055D"/>
    <w:rsid w:val="00E8296A"/>
    <w:rsid w:val="00E851F2"/>
    <w:rsid w:val="00EA2796"/>
    <w:rsid w:val="00EC14C3"/>
    <w:rsid w:val="00EC5A68"/>
    <w:rsid w:val="00ED013A"/>
    <w:rsid w:val="00EE01B1"/>
    <w:rsid w:val="00EE1444"/>
    <w:rsid w:val="00EE2B77"/>
    <w:rsid w:val="00F13F47"/>
    <w:rsid w:val="00F159CF"/>
    <w:rsid w:val="00F172BD"/>
    <w:rsid w:val="00F17DC4"/>
    <w:rsid w:val="00F231BA"/>
    <w:rsid w:val="00F3376E"/>
    <w:rsid w:val="00F33E3D"/>
    <w:rsid w:val="00F36771"/>
    <w:rsid w:val="00F37B5F"/>
    <w:rsid w:val="00F47863"/>
    <w:rsid w:val="00F5570A"/>
    <w:rsid w:val="00F55EE6"/>
    <w:rsid w:val="00F57EF1"/>
    <w:rsid w:val="00F650B9"/>
    <w:rsid w:val="00F65819"/>
    <w:rsid w:val="00F70CA6"/>
    <w:rsid w:val="00F7151A"/>
    <w:rsid w:val="00F80971"/>
    <w:rsid w:val="00F80BD8"/>
    <w:rsid w:val="00F81272"/>
    <w:rsid w:val="00F87108"/>
    <w:rsid w:val="00F91B80"/>
    <w:rsid w:val="00F924EA"/>
    <w:rsid w:val="00FA5CA3"/>
    <w:rsid w:val="00FB5CE0"/>
    <w:rsid w:val="00FC1ADB"/>
    <w:rsid w:val="00FC394C"/>
    <w:rsid w:val="00FD47A5"/>
    <w:rsid w:val="00FE7697"/>
    <w:rsid w:val="00FF21FA"/>
    <w:rsid w:val="00FF3310"/>
    <w:rsid w:val="02D9E879"/>
    <w:rsid w:val="19D5A2EE"/>
    <w:rsid w:val="1B80B5E8"/>
    <w:rsid w:val="3CF3CB07"/>
    <w:rsid w:val="60DEDEB4"/>
    <w:rsid w:val="6F470CD9"/>
    <w:rsid w:val="6F61844A"/>
    <w:rsid w:val="7FE37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character" w:customStyle="1" w:styleId="cf01">
    <w:name w:val="cf01"/>
    <w:basedOn w:val="Absatz-Standardschriftart"/>
    <w:rsid w:val="00EE2B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mailto:presse@lorch.eu"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r900.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64EF7943-92C0-4377-B642-0E3A8C7968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55C224B-6C68-4984-8899-83A8A2C986D1}">
  <ds:schemaRefs>
    <ds:schemaRef ds:uri="http://schemas.microsoft.com/sharepoint/v3/contenttype/forms"/>
  </ds:schemaRefs>
</ds:datastoreItem>
</file>

<file path=customXml/itemProps4.xml><?xml version="1.0" encoding="utf-8"?>
<ds:datastoreItem xmlns:ds="http://schemas.openxmlformats.org/officeDocument/2006/customXml" ds:itemID="{39FBA71D-1F12-423F-B0F9-F35D2A2421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970</Words>
  <Characters>6111</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Lorch Schweisstechnik GmbH</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4</cp:revision>
  <cp:lastPrinted>2022-09-19T07:54:00Z</cp:lastPrinted>
  <dcterms:created xsi:type="dcterms:W3CDTF">2022-10-18T05:38:00Z</dcterms:created>
  <dcterms:modified xsi:type="dcterms:W3CDTF">2022-10-18T08:27:00Z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y fmtid="{D5CDD505-2E9C-101B-9397-08002B2CF9AE}" pid="3" name="MediaServiceImageTags">
    <vt:lpwstr/>
  </property>
</Properties>
</file>