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63BF" w14:textId="77777777" w:rsidR="00E83A10" w:rsidRDefault="00C82112" w:rsidP="00125C8C">
      <w:pPr>
        <w:pStyle w:val="NurText"/>
        <w:ind w:right="283"/>
        <w:rPr>
          <w:rFonts w:ascii="Verdana" w:hAnsi="Verdana"/>
          <w:sz w:val="24"/>
        </w:rPr>
      </w:pPr>
      <w:r>
        <w:rPr>
          <w:rFonts w:ascii="Verdana" w:hAnsi="Verdana"/>
          <w:sz w:val="24"/>
        </w:rPr>
        <w:t>The best from both worlds</w:t>
      </w:r>
      <w:r w:rsidR="003F70FC">
        <w:rPr>
          <w:rFonts w:ascii="Verdana" w:hAnsi="Verdana"/>
          <w:sz w:val="24"/>
        </w:rPr>
        <w:t xml:space="preserve">, combined </w:t>
      </w:r>
      <w:r>
        <w:rPr>
          <w:rFonts w:ascii="Verdana" w:hAnsi="Verdana"/>
          <w:sz w:val="24"/>
        </w:rPr>
        <w:t>in a single cell</w:t>
      </w:r>
    </w:p>
    <w:p w14:paraId="5F3FC93C" w14:textId="7D2A7D78" w:rsidR="00387663" w:rsidRDefault="00387663" w:rsidP="00125C8C">
      <w:pPr>
        <w:pStyle w:val="NurText"/>
        <w:ind w:right="283"/>
        <w:rPr>
          <w:rFonts w:ascii="Verdana" w:hAnsi="Verdana"/>
          <w:b/>
          <w:sz w:val="28"/>
          <w:szCs w:val="28"/>
        </w:rPr>
      </w:pPr>
    </w:p>
    <w:p w14:paraId="7CE76272" w14:textId="77777777" w:rsidR="00E83A10" w:rsidRDefault="00C82112" w:rsidP="00125C8C">
      <w:pPr>
        <w:pStyle w:val="NurText"/>
        <w:ind w:right="283"/>
        <w:rPr>
          <w:rFonts w:ascii="Verdana" w:hAnsi="Verdana"/>
          <w:b/>
          <w:sz w:val="28"/>
        </w:rPr>
      </w:pPr>
      <w:r>
        <w:rPr>
          <w:rFonts w:ascii="Verdana" w:hAnsi="Verdana"/>
          <w:b/>
          <w:sz w:val="28"/>
        </w:rPr>
        <w:t>Lorch Yaskawa compact welding cells are ideal as an easy gateway into automation</w:t>
      </w:r>
    </w:p>
    <w:p w14:paraId="0A2F18CB" w14:textId="762B79AA" w:rsidR="00125C8C" w:rsidRPr="00125C8C" w:rsidRDefault="00125C8C" w:rsidP="00125C8C">
      <w:pPr>
        <w:pStyle w:val="NurText"/>
        <w:ind w:right="283"/>
        <w:rPr>
          <w:rFonts w:ascii="Verdana" w:hAnsi="Verdana"/>
          <w:b/>
          <w:sz w:val="28"/>
          <w:szCs w:val="28"/>
        </w:rPr>
      </w:pPr>
    </w:p>
    <w:p w14:paraId="6C11365B" w14:textId="77777777" w:rsidR="00E83A10" w:rsidRDefault="00387663" w:rsidP="00387663">
      <w:pPr>
        <w:ind w:right="-1"/>
        <w:rPr>
          <w:rFonts w:ascii="Verdana" w:hAnsi="Verdana"/>
          <w:sz w:val="20"/>
        </w:rPr>
      </w:pPr>
      <w:r>
        <w:rPr>
          <w:rFonts w:ascii="Verdana" w:hAnsi="Verdana"/>
          <w:sz w:val="20"/>
        </w:rPr>
        <w:t>With a portfolio of new, turn-key compact welding cells, Lorch Schweißtechnik and Yaskawa enable small and medium-sized enterprises to easily enter robot-automated welding</w:t>
      </w:r>
      <w:r w:rsidR="003F70FC">
        <w:rPr>
          <w:rFonts w:ascii="Verdana" w:hAnsi="Verdana"/>
          <w:sz w:val="20"/>
        </w:rPr>
        <w:t xml:space="preserve"> to produce s</w:t>
      </w:r>
      <w:r>
        <w:rPr>
          <w:rFonts w:ascii="Verdana" w:hAnsi="Verdana"/>
          <w:sz w:val="20"/>
        </w:rPr>
        <w:t xml:space="preserve">mall assemblies with great efficiency and </w:t>
      </w:r>
      <w:r w:rsidR="003F70FC">
        <w:rPr>
          <w:rFonts w:ascii="Verdana" w:hAnsi="Verdana"/>
          <w:sz w:val="20"/>
        </w:rPr>
        <w:t xml:space="preserve">at </w:t>
      </w:r>
      <w:r>
        <w:rPr>
          <w:rFonts w:ascii="Verdana" w:hAnsi="Verdana"/>
          <w:sz w:val="20"/>
        </w:rPr>
        <w:t>the highest quality. The welding processes are controlled via a consistent operating interface that makes production even easier.</w:t>
      </w:r>
    </w:p>
    <w:p w14:paraId="3C04CAF4" w14:textId="27FB32B8" w:rsidR="00E83A10" w:rsidRDefault="003F70FC" w:rsidP="00EF6C52">
      <w:pPr>
        <w:ind w:right="-1"/>
        <w:rPr>
          <w:rFonts w:ascii="Verdana" w:hAnsi="Verdana"/>
          <w:sz w:val="20"/>
        </w:rPr>
      </w:pPr>
      <w:r>
        <w:rPr>
          <w:rFonts w:ascii="Verdana" w:hAnsi="Verdana"/>
          <w:sz w:val="20"/>
        </w:rPr>
        <w:t>These new s</w:t>
      </w:r>
      <w:r w:rsidR="0055530F">
        <w:rPr>
          <w:rFonts w:ascii="Verdana" w:hAnsi="Verdana"/>
          <w:sz w:val="20"/>
        </w:rPr>
        <w:t xml:space="preserve">imple, space-saving, </w:t>
      </w:r>
      <w:r>
        <w:rPr>
          <w:rFonts w:ascii="Verdana" w:hAnsi="Verdana"/>
          <w:sz w:val="20"/>
        </w:rPr>
        <w:t xml:space="preserve">and </w:t>
      </w:r>
      <w:r w:rsidR="0055530F">
        <w:rPr>
          <w:rFonts w:ascii="Verdana" w:hAnsi="Verdana"/>
          <w:sz w:val="20"/>
        </w:rPr>
        <w:t xml:space="preserve">efficient welding cells </w:t>
      </w:r>
      <w:r>
        <w:rPr>
          <w:rFonts w:ascii="Verdana" w:hAnsi="Verdana"/>
          <w:sz w:val="20"/>
        </w:rPr>
        <w:t>take just a few minutes to be ready for operation</w:t>
      </w:r>
      <w:r w:rsidR="0055530F">
        <w:rPr>
          <w:rFonts w:ascii="Verdana" w:hAnsi="Verdana"/>
          <w:sz w:val="20"/>
        </w:rPr>
        <w:t xml:space="preserve">. Their compact build keeps their footprint </w:t>
      </w:r>
      <w:r>
        <w:rPr>
          <w:rFonts w:ascii="Verdana" w:hAnsi="Verdana"/>
          <w:sz w:val="20"/>
        </w:rPr>
        <w:t>small and makes them easy to relocate later</w:t>
      </w:r>
      <w:r w:rsidR="0055530F">
        <w:rPr>
          <w:rFonts w:ascii="Verdana" w:hAnsi="Verdana"/>
          <w:sz w:val="20"/>
        </w:rPr>
        <w:t xml:space="preserve">. The special </w:t>
      </w:r>
      <w:r>
        <w:rPr>
          <w:rFonts w:ascii="Verdana" w:hAnsi="Verdana"/>
          <w:sz w:val="20"/>
        </w:rPr>
        <w:t xml:space="preserve">cell </w:t>
      </w:r>
      <w:r w:rsidR="0055530F">
        <w:rPr>
          <w:rFonts w:ascii="Verdana" w:hAnsi="Verdana"/>
          <w:sz w:val="20"/>
        </w:rPr>
        <w:t xml:space="preserve">construction maximises freedom of movement for the robot and permits complete integration of the welding </w:t>
      </w:r>
      <w:r w:rsidR="00AB09A0">
        <w:rPr>
          <w:rFonts w:ascii="Verdana" w:hAnsi="Verdana"/>
          <w:sz w:val="20"/>
        </w:rPr>
        <w:t>power</w:t>
      </w:r>
      <w:r w:rsidR="0055530F">
        <w:rPr>
          <w:rFonts w:ascii="Verdana" w:hAnsi="Verdana"/>
          <w:sz w:val="20"/>
        </w:rPr>
        <w:t xml:space="preserve"> source in spite of its small size. The welding cells perfectly supplement manual workplaces like this.</w:t>
      </w:r>
    </w:p>
    <w:p w14:paraId="2F09EF7F" w14:textId="77777777" w:rsidR="00E83A10" w:rsidRDefault="00673F85" w:rsidP="00EF6C52">
      <w:pPr>
        <w:ind w:right="-1"/>
        <w:rPr>
          <w:rFonts w:ascii="Verdana" w:hAnsi="Verdana"/>
          <w:sz w:val="20"/>
        </w:rPr>
      </w:pPr>
      <w:r>
        <w:rPr>
          <w:rFonts w:ascii="Verdana" w:hAnsi="Verdana"/>
          <w:sz w:val="20"/>
        </w:rPr>
        <w:t xml:space="preserve">The welding cells are available </w:t>
      </w:r>
      <w:r w:rsidR="003F70FC">
        <w:rPr>
          <w:rFonts w:ascii="Verdana" w:hAnsi="Verdana"/>
          <w:sz w:val="20"/>
        </w:rPr>
        <w:t xml:space="preserve">as the </w:t>
      </w:r>
      <w:r>
        <w:rPr>
          <w:rFonts w:ascii="Verdana" w:hAnsi="Verdana"/>
          <w:sz w:val="20"/>
        </w:rPr>
        <w:t xml:space="preserve">ArcWorld HS Micro, with a footprint of 1.3 square metres, and </w:t>
      </w:r>
      <w:r w:rsidR="003F70FC">
        <w:rPr>
          <w:rFonts w:ascii="Verdana" w:hAnsi="Verdana"/>
          <w:sz w:val="20"/>
        </w:rPr>
        <w:t xml:space="preserve">the </w:t>
      </w:r>
      <w:r>
        <w:rPr>
          <w:rFonts w:ascii="Verdana" w:hAnsi="Verdana"/>
          <w:sz w:val="20"/>
        </w:rPr>
        <w:t xml:space="preserve">ArcWorld RS Mini with a footprint of 2.3 square metres. A maxi version with the ArcWorld CS is also available for larger parts or customer-specific requirements. The platform and housings are equipped with a blue polycarbonate glare protection and </w:t>
      </w:r>
      <w:r w:rsidR="003F70FC">
        <w:rPr>
          <w:rFonts w:ascii="Verdana" w:hAnsi="Verdana"/>
          <w:sz w:val="20"/>
        </w:rPr>
        <w:t>use</w:t>
      </w:r>
      <w:r>
        <w:rPr>
          <w:rFonts w:ascii="Verdana" w:hAnsi="Verdana"/>
          <w:sz w:val="20"/>
        </w:rPr>
        <w:t xml:space="preserve"> the tried and tested MOTOMAN AR900 robot by Yaskawa. With their rotating turntable that permits setting up parts of up to 100 kilograms on either side, the RS Mini compact welding cell offers a very high parts throughput. Parts with up to 100 kilograms can be produced in the HS Micro wit</w:t>
      </w:r>
      <w:r w:rsidR="003F70FC">
        <w:rPr>
          <w:rFonts w:ascii="Verdana" w:hAnsi="Verdana"/>
          <w:sz w:val="20"/>
        </w:rPr>
        <w:t>h</w:t>
      </w:r>
      <w:r>
        <w:rPr>
          <w:rFonts w:ascii="Verdana" w:hAnsi="Verdana"/>
          <w:sz w:val="20"/>
        </w:rPr>
        <w:t xml:space="preserve"> its attached table</w:t>
      </w:r>
      <w:r w:rsidR="003F70FC">
        <w:rPr>
          <w:rFonts w:ascii="Verdana" w:hAnsi="Verdana"/>
          <w:sz w:val="20"/>
        </w:rPr>
        <w:t xml:space="preserve"> as well</w:t>
      </w:r>
      <w:r>
        <w:rPr>
          <w:rFonts w:ascii="Verdana" w:hAnsi="Verdana"/>
          <w:sz w:val="20"/>
        </w:rPr>
        <w:t>.</w:t>
      </w:r>
    </w:p>
    <w:p w14:paraId="3E695846" w14:textId="36122688" w:rsidR="009F46A5" w:rsidRDefault="00EF6C52" w:rsidP="00EF6C52">
      <w:pPr>
        <w:ind w:right="-1"/>
        <w:rPr>
          <w:rFonts w:ascii="Verdana" w:hAnsi="Verdana" w:cstheme="minorHAnsi"/>
          <w:sz w:val="20"/>
          <w:szCs w:val="20"/>
        </w:rPr>
      </w:pPr>
      <w:r>
        <w:rPr>
          <w:rFonts w:ascii="Verdana" w:hAnsi="Verdana"/>
          <w:sz w:val="20"/>
        </w:rPr>
        <w:t xml:space="preserve">The S3- and S3-RoboMIG XT with their complete Lorch Speed welding processes are available as welding </w:t>
      </w:r>
      <w:r w:rsidR="00AB09A0">
        <w:rPr>
          <w:rFonts w:ascii="Verdana" w:hAnsi="Verdana"/>
          <w:sz w:val="20"/>
        </w:rPr>
        <w:t>power</w:t>
      </w:r>
      <w:r>
        <w:rPr>
          <w:rFonts w:ascii="Verdana" w:hAnsi="Verdana"/>
          <w:sz w:val="20"/>
        </w:rPr>
        <w:t xml:space="preserve"> sources (MIG-MAG). The combined Lorch and Yaskawa </w:t>
      </w:r>
      <w:r w:rsidR="00E83A10">
        <w:rPr>
          <w:rFonts w:ascii="Verdana" w:hAnsi="Verdana"/>
          <w:sz w:val="20"/>
        </w:rPr>
        <w:t xml:space="preserve">solution </w:t>
      </w:r>
      <w:r>
        <w:rPr>
          <w:rFonts w:ascii="Verdana" w:hAnsi="Verdana"/>
          <w:sz w:val="20"/>
        </w:rPr>
        <w:t xml:space="preserve">is made special by integrating the control in a single operating panel. The Universal Welding Interface (UWI) is used to program robots, </w:t>
      </w:r>
      <w:r w:rsidR="00E83A10">
        <w:rPr>
          <w:rFonts w:ascii="Verdana" w:hAnsi="Verdana"/>
          <w:sz w:val="20"/>
        </w:rPr>
        <w:t xml:space="preserve">to </w:t>
      </w:r>
      <w:r>
        <w:rPr>
          <w:rFonts w:ascii="Verdana" w:hAnsi="Verdana"/>
          <w:sz w:val="20"/>
        </w:rPr>
        <w:t>set and select the welding processes. The optimal adjustment of the components makes operation of the welding system much easier</w:t>
      </w:r>
      <w:r w:rsidR="00E83A10">
        <w:rPr>
          <w:rFonts w:ascii="Verdana" w:hAnsi="Verdana"/>
          <w:sz w:val="20"/>
        </w:rPr>
        <w:t>.</w:t>
      </w:r>
    </w:p>
    <w:p w14:paraId="45C5F3FE" w14:textId="1CBE5562" w:rsidR="00E83A10" w:rsidRDefault="00E83A10" w:rsidP="00E84132">
      <w:pPr>
        <w:ind w:right="-1"/>
        <w:rPr>
          <w:rFonts w:ascii="Verdana" w:hAnsi="Verdana"/>
          <w:sz w:val="20"/>
        </w:rPr>
      </w:pPr>
      <w:r>
        <w:rPr>
          <w:rFonts w:ascii="Verdana" w:hAnsi="Verdana"/>
          <w:sz w:val="20"/>
        </w:rPr>
        <w:t>T</w:t>
      </w:r>
      <w:r w:rsidR="000F599E">
        <w:rPr>
          <w:rFonts w:ascii="Verdana" w:hAnsi="Verdana"/>
          <w:sz w:val="20"/>
        </w:rPr>
        <w:t xml:space="preserve">he welding cells </w:t>
      </w:r>
      <w:r>
        <w:rPr>
          <w:rFonts w:ascii="Verdana" w:hAnsi="Verdana"/>
          <w:sz w:val="20"/>
        </w:rPr>
        <w:t xml:space="preserve">are an enclosed, compact system that </w:t>
      </w:r>
      <w:r w:rsidR="000F599E">
        <w:rPr>
          <w:rFonts w:ascii="Verdana" w:hAnsi="Verdana"/>
          <w:sz w:val="20"/>
        </w:rPr>
        <w:t>can be integrated very easily into any product</w:t>
      </w:r>
      <w:r w:rsidR="00AB09A0">
        <w:rPr>
          <w:rFonts w:ascii="Verdana" w:hAnsi="Verdana"/>
          <w:sz w:val="20"/>
        </w:rPr>
        <w:t>ion</w:t>
      </w:r>
      <w:r w:rsidR="000F599E">
        <w:rPr>
          <w:rFonts w:ascii="Verdana" w:hAnsi="Verdana"/>
          <w:sz w:val="20"/>
        </w:rPr>
        <w:t xml:space="preserve"> environment. With their glare protection and safety functions, they easily comply with all provisions under labour law. The exhaust stack integrated in the roof </w:t>
      </w:r>
      <w:r w:rsidR="000F599E">
        <w:rPr>
          <w:rFonts w:ascii="Verdana" w:hAnsi="Verdana"/>
          <w:sz w:val="20"/>
        </w:rPr>
        <w:lastRenderedPageBreak/>
        <w:t xml:space="preserve">also simplifies connection to extraction devices. The high-performance robot </w:t>
      </w:r>
      <w:r>
        <w:rPr>
          <w:rFonts w:ascii="Verdana" w:hAnsi="Verdana"/>
          <w:sz w:val="20"/>
        </w:rPr>
        <w:t xml:space="preserve">affords </w:t>
      </w:r>
      <w:r w:rsidR="000F599E">
        <w:rPr>
          <w:rFonts w:ascii="Verdana" w:hAnsi="Verdana"/>
          <w:sz w:val="20"/>
        </w:rPr>
        <w:t xml:space="preserve">all functions of a welding robot </w:t>
      </w:r>
      <w:r>
        <w:rPr>
          <w:rFonts w:ascii="Verdana" w:hAnsi="Verdana"/>
          <w:sz w:val="20"/>
        </w:rPr>
        <w:t xml:space="preserve">and </w:t>
      </w:r>
      <w:r w:rsidR="000F599E">
        <w:rPr>
          <w:rFonts w:ascii="Verdana" w:hAnsi="Verdana"/>
          <w:sz w:val="20"/>
        </w:rPr>
        <w:t>warrants very high seam quality and repeat</w:t>
      </w:r>
      <w:r w:rsidR="00AB09A0">
        <w:rPr>
          <w:rFonts w:ascii="Verdana" w:hAnsi="Verdana"/>
          <w:sz w:val="20"/>
        </w:rPr>
        <w:t>ability</w:t>
      </w:r>
      <w:r w:rsidR="000F599E">
        <w:rPr>
          <w:rFonts w:ascii="Verdana" w:hAnsi="Verdana"/>
          <w:sz w:val="20"/>
        </w:rPr>
        <w:t>.</w:t>
      </w:r>
    </w:p>
    <w:p w14:paraId="4660E8B9" w14:textId="77777777" w:rsidR="00E83A10" w:rsidRDefault="000374F2" w:rsidP="00EF6C52">
      <w:pPr>
        <w:ind w:right="-1"/>
        <w:rPr>
          <w:rFonts w:ascii="Verdana" w:hAnsi="Verdana"/>
          <w:sz w:val="20"/>
        </w:rPr>
      </w:pPr>
      <w:r>
        <w:rPr>
          <w:rFonts w:ascii="Verdana" w:hAnsi="Verdana"/>
          <w:sz w:val="20"/>
        </w:rPr>
        <w:t>“</w:t>
      </w:r>
      <w:r w:rsidR="00E83A10">
        <w:rPr>
          <w:rFonts w:ascii="Verdana" w:hAnsi="Verdana"/>
          <w:sz w:val="20"/>
        </w:rPr>
        <w:t>W</w:t>
      </w:r>
      <w:r>
        <w:rPr>
          <w:rFonts w:ascii="Verdana" w:hAnsi="Verdana"/>
          <w:sz w:val="20"/>
        </w:rPr>
        <w:t xml:space="preserve">e consistently implement the “Plug &amp; Weld” concept </w:t>
      </w:r>
      <w:r w:rsidR="00E83A10">
        <w:rPr>
          <w:rFonts w:ascii="Verdana" w:hAnsi="Verdana"/>
          <w:sz w:val="20"/>
        </w:rPr>
        <w:t>with the Lorch Yaskawa compact ArcWorld RS Mini and HS Micro</w:t>
      </w:r>
      <w:r w:rsidR="00E83A10" w:rsidRPr="00E83A10">
        <w:rPr>
          <w:rFonts w:ascii="Verdana" w:hAnsi="Verdana"/>
          <w:sz w:val="20"/>
        </w:rPr>
        <w:t xml:space="preserve"> </w:t>
      </w:r>
      <w:r w:rsidR="00E83A10">
        <w:rPr>
          <w:rFonts w:ascii="Verdana" w:hAnsi="Verdana"/>
          <w:sz w:val="20"/>
        </w:rPr>
        <w:t xml:space="preserve">welding cells </w:t>
      </w:r>
      <w:r>
        <w:rPr>
          <w:rFonts w:ascii="Verdana" w:hAnsi="Verdana"/>
          <w:sz w:val="20"/>
        </w:rPr>
        <w:t xml:space="preserve">while offering companies greatest safety in installation, clearly increased productivity, and highly automated welding environments in industrial robot quality,” says Daniel Lang, product manager for Robotics and Automation at Lorch Schweißtechnik. Companies that want to launch into automated welding without a comprehensive, costly robot project </w:t>
      </w:r>
      <w:r w:rsidR="00E83A10">
        <w:rPr>
          <w:rFonts w:ascii="Verdana" w:hAnsi="Verdana"/>
          <w:sz w:val="20"/>
        </w:rPr>
        <w:t xml:space="preserve">will find this </w:t>
      </w:r>
      <w:r>
        <w:rPr>
          <w:rFonts w:ascii="Verdana" w:hAnsi="Verdana"/>
          <w:sz w:val="20"/>
        </w:rPr>
        <w:t>an attractive solution in order to actively handle the</w:t>
      </w:r>
      <w:r w:rsidR="00E83A10">
        <w:rPr>
          <w:rFonts w:ascii="Verdana" w:hAnsi="Verdana"/>
          <w:sz w:val="20"/>
        </w:rPr>
        <w:t>ir</w:t>
      </w:r>
      <w:r>
        <w:rPr>
          <w:rFonts w:ascii="Verdana" w:hAnsi="Verdana"/>
          <w:sz w:val="20"/>
        </w:rPr>
        <w:t xml:space="preserve"> current challenges, and </w:t>
      </w:r>
      <w:r w:rsidR="00E83A10">
        <w:rPr>
          <w:rFonts w:ascii="Verdana" w:hAnsi="Verdana"/>
          <w:sz w:val="20"/>
        </w:rPr>
        <w:t xml:space="preserve">to deal </w:t>
      </w:r>
      <w:r>
        <w:rPr>
          <w:rFonts w:ascii="Verdana" w:hAnsi="Verdana"/>
          <w:sz w:val="20"/>
        </w:rPr>
        <w:t xml:space="preserve">in particular </w:t>
      </w:r>
      <w:r w:rsidR="00E83A10">
        <w:rPr>
          <w:rFonts w:ascii="Verdana" w:hAnsi="Verdana"/>
          <w:sz w:val="20"/>
        </w:rPr>
        <w:t xml:space="preserve">with </w:t>
      </w:r>
      <w:r>
        <w:rPr>
          <w:rFonts w:ascii="Verdana" w:hAnsi="Verdana"/>
          <w:sz w:val="20"/>
        </w:rPr>
        <w:t>the lack of specialists and competitive pressure.</w:t>
      </w:r>
    </w:p>
    <w:p w14:paraId="0B4F5E30" w14:textId="562E3981" w:rsidR="00673F85" w:rsidRDefault="00CA6BF3" w:rsidP="00EF6C52">
      <w:pPr>
        <w:ind w:right="-1"/>
        <w:rPr>
          <w:rFonts w:ascii="Verdana" w:hAnsi="Verdana" w:cstheme="minorHAnsi"/>
          <w:sz w:val="20"/>
          <w:szCs w:val="20"/>
        </w:rPr>
      </w:pPr>
      <w:r>
        <w:rPr>
          <w:rFonts w:ascii="Verdana" w:hAnsi="Verdana"/>
          <w:sz w:val="20"/>
        </w:rPr>
        <w:t>The compact welding cells are another result of the Europe-wide cooperation agreed by Yaskawa and Lorch Schweißtechnik last year in order to automate production processes specifically in the medium-sized range and to adjust existing structures to a digital modernised production</w:t>
      </w:r>
      <w:r w:rsidR="00E83A10">
        <w:rPr>
          <w:rFonts w:ascii="Verdana" w:hAnsi="Verdana"/>
          <w:sz w:val="20"/>
        </w:rPr>
        <w:t>.</w:t>
      </w:r>
    </w:p>
    <w:p w14:paraId="12FC5643" w14:textId="77777777" w:rsidR="0064487C" w:rsidRDefault="0064487C" w:rsidP="00387663">
      <w:pPr>
        <w:ind w:right="-1"/>
        <w:rPr>
          <w:rFonts w:ascii="Verdana" w:hAnsi="Verdana" w:cstheme="minorHAnsi"/>
          <w:sz w:val="20"/>
          <w:szCs w:val="20"/>
        </w:rPr>
      </w:pPr>
    </w:p>
    <w:p w14:paraId="1BD07E87" w14:textId="0F668800" w:rsidR="005C77AF" w:rsidRDefault="005C77AF" w:rsidP="000679E6">
      <w:pPr>
        <w:spacing w:after="0" w:line="240" w:lineRule="auto"/>
        <w:ind w:right="283"/>
        <w:rPr>
          <w:rFonts w:ascii="Verdana" w:hAnsi="Verdana"/>
          <w:i/>
          <w:sz w:val="20"/>
          <w:szCs w:val="20"/>
        </w:rPr>
      </w:pPr>
      <w:r>
        <w:rPr>
          <w:rFonts w:ascii="Verdana" w:hAnsi="Verdana"/>
          <w:i/>
          <w:sz w:val="20"/>
        </w:rPr>
        <w:t>Lorch Schweißtechnik GmbH is a leading manufacturer of arc welding systems for industrial applications, the demanding metal craft, and use in automation with robots and collaborative robot systems. For more than 60 years, Lorch quality systems have been produced in Germany in one of the world's cutting-edge welding system productions, to be exported to more than 60 countries. Welding technology by Lorch combines great practical use, very simple operation, as well as high economic efficiency, setting new technology standards on the market.</w:t>
      </w:r>
    </w:p>
    <w:p w14:paraId="2F5F18D6" w14:textId="37FDF6D3" w:rsidR="00857128" w:rsidRDefault="00857128" w:rsidP="000679E6">
      <w:pPr>
        <w:spacing w:after="0" w:line="240" w:lineRule="auto"/>
        <w:ind w:right="283"/>
        <w:rPr>
          <w:rFonts w:ascii="Verdana" w:hAnsi="Verdana"/>
          <w:i/>
          <w:sz w:val="20"/>
          <w:szCs w:val="20"/>
        </w:rPr>
      </w:pPr>
    </w:p>
    <w:p w14:paraId="24F2C7CF" w14:textId="77777777" w:rsidR="00CA6BF3" w:rsidRDefault="00CA6BF3" w:rsidP="000679E6">
      <w:pPr>
        <w:spacing w:after="0" w:line="240" w:lineRule="auto"/>
        <w:ind w:right="283"/>
        <w:rPr>
          <w:rFonts w:ascii="Verdana" w:hAnsi="Verdana"/>
          <w:i/>
          <w:sz w:val="20"/>
          <w:szCs w:val="20"/>
        </w:rPr>
      </w:pPr>
    </w:p>
    <w:p w14:paraId="6A6481AF" w14:textId="7FB73C93" w:rsidR="0064487C" w:rsidRPr="0035786F" w:rsidRDefault="0064487C" w:rsidP="0064487C">
      <w:pPr>
        <w:pStyle w:val="NurText"/>
        <w:ind w:right="-1"/>
        <w:rPr>
          <w:rFonts w:ascii="Verdana" w:eastAsia="Times New Roman" w:hAnsi="Verdana"/>
          <w:i/>
          <w:iCs/>
          <w:sz w:val="20"/>
          <w:szCs w:val="20"/>
        </w:rPr>
      </w:pPr>
      <w:r>
        <w:rPr>
          <w:rFonts w:ascii="Verdana" w:hAnsi="Verdana"/>
          <w:i/>
          <w:sz w:val="20"/>
        </w:rPr>
        <w:t>Yaskawa, at an annual turnover of about 480 Bn Yen (about 3.8 Bn Euro), is a globally acting technology supplier in robotics, drive, and control technology, as well as in solutions in the energy area. Founded in Japan in 1915, Yaskawa has been true to its philosophy of supplying products of the highest quality for more than a century. It has acquired a global peak position for this. Industrial robots of the Motoman brand, for example, are used in robot-based welding, lab automation, packing and handling, as well as automated painting. Yaskawa Europe GmbH's European headquarters are located in Eschborn near Frankfurt.</w:t>
      </w:r>
    </w:p>
    <w:p w14:paraId="4520AC50" w14:textId="117F42DF" w:rsidR="0064487C" w:rsidRDefault="0064487C" w:rsidP="0064487C">
      <w:pPr>
        <w:pStyle w:val="NurText"/>
        <w:ind w:right="-1"/>
        <w:rPr>
          <w:rFonts w:ascii="Verdana" w:eastAsia="Times New Roman" w:hAnsi="Verdana"/>
          <w:sz w:val="20"/>
          <w:szCs w:val="20"/>
          <w:lang w:eastAsia="de-DE"/>
        </w:rPr>
      </w:pPr>
    </w:p>
    <w:p w14:paraId="5A351544" w14:textId="417DAAA5" w:rsidR="0064487C" w:rsidRDefault="0064487C" w:rsidP="0064487C">
      <w:pPr>
        <w:pStyle w:val="NurText"/>
        <w:ind w:right="-1"/>
        <w:rPr>
          <w:rFonts w:ascii="Verdana" w:eastAsia="Times New Roman" w:hAnsi="Verdana"/>
          <w:sz w:val="20"/>
          <w:szCs w:val="20"/>
          <w:lang w:eastAsia="de-DE"/>
        </w:rPr>
      </w:pPr>
    </w:p>
    <w:p w14:paraId="0D0846B9" w14:textId="118DE553" w:rsidR="0064487C" w:rsidRDefault="0064487C" w:rsidP="0064487C">
      <w:pPr>
        <w:pStyle w:val="NurText"/>
        <w:ind w:right="-1"/>
        <w:rPr>
          <w:rFonts w:ascii="Verdana" w:eastAsia="Times New Roman" w:hAnsi="Verdana"/>
          <w:sz w:val="20"/>
          <w:szCs w:val="20"/>
          <w:lang w:eastAsia="de-DE"/>
        </w:rPr>
      </w:pPr>
    </w:p>
    <w:p w14:paraId="0BA36AE3" w14:textId="17482FC1" w:rsidR="0064487C" w:rsidRDefault="0064487C" w:rsidP="0064487C">
      <w:pPr>
        <w:pStyle w:val="NurText"/>
        <w:ind w:right="-1"/>
        <w:rPr>
          <w:rFonts w:ascii="Verdana" w:eastAsia="Times New Roman" w:hAnsi="Verdana"/>
          <w:sz w:val="20"/>
          <w:szCs w:val="20"/>
          <w:lang w:eastAsia="de-DE"/>
        </w:rPr>
      </w:pPr>
    </w:p>
    <w:p w14:paraId="01B325C7" w14:textId="35AA994C" w:rsidR="00F62482" w:rsidRPr="004F2ED2" w:rsidRDefault="00F62482" w:rsidP="00F62482">
      <w:pPr>
        <w:pStyle w:val="NurText"/>
        <w:ind w:right="-1"/>
        <w:rPr>
          <w:rFonts w:ascii="Verdana" w:eastAsia="Times New Roman" w:hAnsi="Verdana" w:cstheme="minorHAnsi"/>
          <w:sz w:val="20"/>
          <w:szCs w:val="20"/>
        </w:rPr>
      </w:pPr>
      <w:r w:rsidRPr="004F2ED2">
        <w:rPr>
          <w:rFonts w:ascii="Verdana" w:hAnsi="Verdana"/>
          <w:noProof/>
          <w:sz w:val="20"/>
          <w:szCs w:val="20"/>
          <w:lang w:val="de-DE" w:eastAsia="de-DE"/>
        </w:rPr>
        <w:lastRenderedPageBreak/>
        <w:drawing>
          <wp:inline distT="0" distB="0" distL="0" distR="0" wp14:anchorId="6CC7DA63" wp14:editId="639C90B2">
            <wp:extent cx="4500245" cy="29959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245" cy="2995930"/>
                    </a:xfrm>
                    <a:prstGeom prst="rect">
                      <a:avLst/>
                    </a:prstGeom>
                  </pic:spPr>
                </pic:pic>
              </a:graphicData>
            </a:graphic>
          </wp:inline>
        </w:drawing>
      </w:r>
    </w:p>
    <w:p w14:paraId="0481172A" w14:textId="77777777" w:rsidR="00F62482" w:rsidRPr="004F2ED2" w:rsidRDefault="00F62482" w:rsidP="00F62482">
      <w:pPr>
        <w:pStyle w:val="NurText"/>
        <w:ind w:right="-1"/>
        <w:rPr>
          <w:rFonts w:ascii="Verdana" w:eastAsia="Times New Roman" w:hAnsi="Verdana" w:cstheme="minorHAnsi"/>
          <w:sz w:val="20"/>
          <w:szCs w:val="20"/>
          <w:lang w:eastAsia="de-DE"/>
        </w:rPr>
      </w:pPr>
    </w:p>
    <w:p w14:paraId="32EBE49C" w14:textId="1EB32BC2" w:rsidR="00F62482" w:rsidRPr="004F2ED2" w:rsidRDefault="00F62482" w:rsidP="00F62482">
      <w:pPr>
        <w:pStyle w:val="NurText"/>
        <w:ind w:right="-1"/>
        <w:rPr>
          <w:rFonts w:ascii="Verdana" w:eastAsia="Times New Roman" w:hAnsi="Verdana" w:cstheme="minorHAnsi"/>
          <w:sz w:val="20"/>
          <w:szCs w:val="20"/>
        </w:rPr>
      </w:pPr>
      <w:r w:rsidRPr="004F2ED2">
        <w:rPr>
          <w:rFonts w:ascii="Verdana" w:hAnsi="Verdana"/>
          <w:sz w:val="20"/>
          <w:szCs w:val="20"/>
        </w:rPr>
        <w:t xml:space="preserve">Figure 1: The best from </w:t>
      </w:r>
      <w:r w:rsidR="00E83A10" w:rsidRPr="004F2ED2">
        <w:rPr>
          <w:rFonts w:ascii="Verdana" w:hAnsi="Verdana"/>
          <w:sz w:val="20"/>
          <w:szCs w:val="20"/>
        </w:rPr>
        <w:t>both</w:t>
      </w:r>
      <w:r w:rsidRPr="004F2ED2">
        <w:rPr>
          <w:rFonts w:ascii="Verdana" w:hAnsi="Verdana"/>
          <w:sz w:val="20"/>
          <w:szCs w:val="20"/>
        </w:rPr>
        <w:t xml:space="preserve"> worlds: the MOTOMAN robot AR 900 by Yaskawa </w:t>
      </w:r>
      <w:r w:rsidR="00E83A10" w:rsidRPr="004F2ED2">
        <w:rPr>
          <w:rFonts w:ascii="Verdana" w:hAnsi="Verdana"/>
          <w:sz w:val="20"/>
          <w:szCs w:val="20"/>
        </w:rPr>
        <w:t xml:space="preserve">with the Lorch </w:t>
      </w:r>
      <w:r w:rsidRPr="004F2ED2">
        <w:rPr>
          <w:rFonts w:ascii="Verdana" w:hAnsi="Verdana"/>
          <w:sz w:val="20"/>
          <w:szCs w:val="20"/>
        </w:rPr>
        <w:t xml:space="preserve">S-RoboMIG XT as a welding current source </w:t>
      </w:r>
      <w:r w:rsidR="00E83A10" w:rsidRPr="004F2ED2">
        <w:rPr>
          <w:rFonts w:ascii="Verdana" w:hAnsi="Verdana"/>
          <w:sz w:val="20"/>
          <w:szCs w:val="20"/>
        </w:rPr>
        <w:t xml:space="preserve">is at </w:t>
      </w:r>
      <w:r w:rsidRPr="004F2ED2">
        <w:rPr>
          <w:rFonts w:ascii="Verdana" w:hAnsi="Verdana"/>
          <w:sz w:val="20"/>
          <w:szCs w:val="20"/>
        </w:rPr>
        <w:t xml:space="preserve">the core of the compact welding cells. The two components are optimally </w:t>
      </w:r>
      <w:r w:rsidR="00E83A10" w:rsidRPr="004F2ED2">
        <w:rPr>
          <w:rFonts w:ascii="Verdana" w:hAnsi="Verdana"/>
          <w:sz w:val="20"/>
          <w:szCs w:val="20"/>
        </w:rPr>
        <w:t xml:space="preserve">adjusted to </w:t>
      </w:r>
      <w:r w:rsidRPr="004F2ED2">
        <w:rPr>
          <w:rFonts w:ascii="Verdana" w:hAnsi="Verdana"/>
          <w:sz w:val="20"/>
          <w:szCs w:val="20"/>
        </w:rPr>
        <w:t>each other and easy to operate via an operating panel</w:t>
      </w:r>
      <w:r w:rsidR="00E83A10" w:rsidRPr="004F2ED2">
        <w:rPr>
          <w:rFonts w:ascii="Verdana" w:hAnsi="Verdana"/>
          <w:sz w:val="20"/>
          <w:szCs w:val="20"/>
        </w:rPr>
        <w:t>.</w:t>
      </w:r>
    </w:p>
    <w:p w14:paraId="4047C297" w14:textId="77777777" w:rsidR="00F62482" w:rsidRPr="004F2ED2" w:rsidRDefault="00F62482" w:rsidP="00F62482">
      <w:pPr>
        <w:pStyle w:val="NurText"/>
        <w:ind w:right="-1"/>
        <w:rPr>
          <w:rFonts w:ascii="Verdana" w:eastAsia="Times New Roman" w:hAnsi="Verdana" w:cstheme="minorHAnsi"/>
          <w:sz w:val="20"/>
          <w:szCs w:val="20"/>
          <w:lang w:eastAsia="de-DE"/>
        </w:rPr>
      </w:pPr>
    </w:p>
    <w:p w14:paraId="0ECCD967" w14:textId="77777777" w:rsidR="00E83A10" w:rsidRPr="004F2ED2" w:rsidRDefault="00E83A10" w:rsidP="00F62482">
      <w:pPr>
        <w:pStyle w:val="NurText"/>
        <w:ind w:right="-1"/>
        <w:rPr>
          <w:rFonts w:ascii="Verdana" w:hAnsi="Verdana"/>
          <w:sz w:val="20"/>
          <w:szCs w:val="20"/>
        </w:rPr>
      </w:pPr>
    </w:p>
    <w:p w14:paraId="475CB5D0" w14:textId="4AB7B6F7" w:rsidR="0064487C" w:rsidRPr="004F2ED2" w:rsidRDefault="0064487C" w:rsidP="0064487C">
      <w:pPr>
        <w:pStyle w:val="NurText"/>
        <w:ind w:right="-1"/>
        <w:rPr>
          <w:rFonts w:ascii="Verdana" w:eastAsia="Times New Roman" w:hAnsi="Verdana"/>
          <w:sz w:val="20"/>
          <w:szCs w:val="20"/>
          <w:lang w:eastAsia="de-DE"/>
        </w:rPr>
      </w:pPr>
    </w:p>
    <w:p w14:paraId="04F309BC" w14:textId="26EBBCC1" w:rsidR="0064487C" w:rsidRPr="004F2ED2" w:rsidRDefault="00F62482" w:rsidP="0064487C">
      <w:pPr>
        <w:pStyle w:val="NurText"/>
        <w:ind w:right="-1"/>
        <w:rPr>
          <w:rFonts w:ascii="Verdana" w:eastAsia="Times New Roman" w:hAnsi="Verdana"/>
          <w:sz w:val="20"/>
          <w:szCs w:val="20"/>
        </w:rPr>
      </w:pPr>
      <w:r w:rsidRPr="004F2ED2">
        <w:rPr>
          <w:sz w:val="20"/>
          <w:szCs w:val="20"/>
        </w:rPr>
        <w:t xml:space="preserve"> </w:t>
      </w:r>
      <w:r w:rsidRPr="004F2ED2">
        <w:rPr>
          <w:rFonts w:ascii="Verdana" w:hAnsi="Verdana"/>
          <w:noProof/>
          <w:sz w:val="20"/>
          <w:szCs w:val="20"/>
          <w:lang w:val="de-DE" w:eastAsia="de-DE"/>
        </w:rPr>
        <w:drawing>
          <wp:inline distT="0" distB="0" distL="0" distR="0" wp14:anchorId="6DBFB8BC" wp14:editId="543D854A">
            <wp:extent cx="2315235" cy="3489960"/>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7721" cy="3493707"/>
                    </a:xfrm>
                    <a:prstGeom prst="rect">
                      <a:avLst/>
                    </a:prstGeom>
                  </pic:spPr>
                </pic:pic>
              </a:graphicData>
            </a:graphic>
          </wp:inline>
        </w:drawing>
      </w:r>
    </w:p>
    <w:p w14:paraId="124109D8" w14:textId="64236BEC" w:rsidR="0064487C" w:rsidRPr="004F2ED2" w:rsidRDefault="0064487C" w:rsidP="0064487C">
      <w:pPr>
        <w:pStyle w:val="NurText"/>
        <w:ind w:right="-1"/>
        <w:rPr>
          <w:rFonts w:ascii="Verdana" w:eastAsia="Times New Roman" w:hAnsi="Verdana"/>
          <w:sz w:val="20"/>
          <w:szCs w:val="20"/>
          <w:lang w:eastAsia="de-DE"/>
        </w:rPr>
      </w:pPr>
    </w:p>
    <w:p w14:paraId="03B8B71B" w14:textId="2725B954" w:rsidR="0064487C" w:rsidRPr="004F2ED2" w:rsidRDefault="0064487C" w:rsidP="0064487C">
      <w:pPr>
        <w:pStyle w:val="NurText"/>
        <w:ind w:right="-1"/>
        <w:rPr>
          <w:rFonts w:ascii="Verdana" w:eastAsia="Times New Roman" w:hAnsi="Verdana" w:cstheme="minorHAnsi"/>
          <w:sz w:val="20"/>
          <w:szCs w:val="20"/>
        </w:rPr>
      </w:pPr>
      <w:r w:rsidRPr="004F2ED2">
        <w:rPr>
          <w:rFonts w:ascii="Verdana" w:hAnsi="Verdana"/>
          <w:sz w:val="20"/>
          <w:szCs w:val="20"/>
        </w:rPr>
        <w:t xml:space="preserve">Figure 2: The ArcWorld RS Mini compact welding cell </w:t>
      </w:r>
      <w:r w:rsidR="00E83A10" w:rsidRPr="004F2ED2">
        <w:rPr>
          <w:rFonts w:ascii="Verdana" w:hAnsi="Verdana"/>
          <w:sz w:val="20"/>
          <w:szCs w:val="20"/>
        </w:rPr>
        <w:t xml:space="preserve">has a </w:t>
      </w:r>
      <w:r w:rsidRPr="004F2ED2">
        <w:rPr>
          <w:rFonts w:ascii="Verdana" w:hAnsi="Verdana"/>
          <w:sz w:val="20"/>
          <w:szCs w:val="20"/>
        </w:rPr>
        <w:t xml:space="preserve">footprint </w:t>
      </w:r>
      <w:r w:rsidR="00E83A10" w:rsidRPr="004F2ED2">
        <w:rPr>
          <w:rFonts w:ascii="Verdana" w:hAnsi="Verdana"/>
          <w:sz w:val="20"/>
          <w:szCs w:val="20"/>
        </w:rPr>
        <w:t xml:space="preserve">of only </w:t>
      </w:r>
      <w:r w:rsidRPr="004F2ED2">
        <w:rPr>
          <w:rFonts w:ascii="Verdana" w:hAnsi="Verdana"/>
          <w:sz w:val="20"/>
          <w:szCs w:val="20"/>
        </w:rPr>
        <w:t>2.3 square metres and offers a high parts throughput with the rotating turntable.</w:t>
      </w:r>
    </w:p>
    <w:p w14:paraId="68717A8C" w14:textId="647729D8" w:rsidR="00584456" w:rsidRPr="004F2ED2" w:rsidRDefault="00584456" w:rsidP="0064487C">
      <w:pPr>
        <w:pStyle w:val="NurText"/>
        <w:ind w:right="-1"/>
        <w:rPr>
          <w:rFonts w:ascii="Verdana" w:eastAsia="Times New Roman" w:hAnsi="Verdana"/>
          <w:sz w:val="20"/>
          <w:szCs w:val="20"/>
          <w:lang w:eastAsia="de-DE"/>
        </w:rPr>
      </w:pPr>
    </w:p>
    <w:p w14:paraId="4A8D2D44" w14:textId="250E75D4" w:rsidR="00584456" w:rsidRPr="004F2ED2" w:rsidRDefault="00584456" w:rsidP="0064487C">
      <w:pPr>
        <w:pStyle w:val="NurText"/>
        <w:ind w:right="-1"/>
        <w:rPr>
          <w:rFonts w:ascii="Verdana" w:eastAsia="Times New Roman" w:hAnsi="Verdana"/>
          <w:sz w:val="20"/>
          <w:szCs w:val="20"/>
          <w:lang w:eastAsia="de-DE"/>
        </w:rPr>
      </w:pPr>
    </w:p>
    <w:p w14:paraId="36CAFD9D" w14:textId="24704156" w:rsidR="00584456" w:rsidRPr="004F2ED2" w:rsidRDefault="00584456" w:rsidP="0064487C">
      <w:pPr>
        <w:pStyle w:val="NurText"/>
        <w:ind w:right="-1"/>
        <w:rPr>
          <w:rFonts w:ascii="Verdana" w:eastAsia="Times New Roman" w:hAnsi="Verdana"/>
          <w:sz w:val="20"/>
          <w:szCs w:val="20"/>
          <w:lang w:eastAsia="de-DE"/>
        </w:rPr>
      </w:pPr>
    </w:p>
    <w:p w14:paraId="018736CB" w14:textId="31B9F5DD" w:rsidR="00584456" w:rsidRPr="004F2ED2" w:rsidRDefault="00584456" w:rsidP="0064487C">
      <w:pPr>
        <w:pStyle w:val="NurText"/>
        <w:ind w:right="-1"/>
        <w:rPr>
          <w:rFonts w:ascii="Verdana" w:eastAsia="Times New Roman" w:hAnsi="Verdana"/>
          <w:sz w:val="20"/>
          <w:szCs w:val="20"/>
        </w:rPr>
      </w:pPr>
      <w:r w:rsidRPr="004F2ED2">
        <w:rPr>
          <w:rFonts w:ascii="Verdana" w:hAnsi="Verdana"/>
          <w:noProof/>
          <w:sz w:val="20"/>
          <w:szCs w:val="20"/>
          <w:lang w:val="de-DE" w:eastAsia="de-DE"/>
        </w:rPr>
        <w:drawing>
          <wp:inline distT="0" distB="0" distL="0" distR="0" wp14:anchorId="4619E1F9" wp14:editId="4EA9E0D2">
            <wp:extent cx="1473200" cy="236420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a:extLst>
                        <a:ext uri="{28A0092B-C50C-407E-A947-70E740481C1C}">
                          <a14:useLocalDpi xmlns:a14="http://schemas.microsoft.com/office/drawing/2010/main" val="0"/>
                        </a:ext>
                      </a:extLst>
                    </a:blip>
                    <a:stretch>
                      <a:fillRect/>
                    </a:stretch>
                  </pic:blipFill>
                  <pic:spPr>
                    <a:xfrm>
                      <a:off x="0" y="0"/>
                      <a:ext cx="1481583" cy="2377661"/>
                    </a:xfrm>
                    <a:prstGeom prst="rect">
                      <a:avLst/>
                    </a:prstGeom>
                  </pic:spPr>
                </pic:pic>
              </a:graphicData>
            </a:graphic>
          </wp:inline>
        </w:drawing>
      </w:r>
    </w:p>
    <w:p w14:paraId="404258D9" w14:textId="49BF9147" w:rsidR="0064487C" w:rsidRPr="004F2ED2" w:rsidRDefault="0064487C" w:rsidP="0064487C">
      <w:pPr>
        <w:pStyle w:val="NurText"/>
        <w:ind w:right="-1"/>
        <w:rPr>
          <w:rFonts w:ascii="Verdana" w:eastAsia="Times New Roman" w:hAnsi="Verdana" w:cstheme="minorHAnsi"/>
          <w:sz w:val="20"/>
          <w:szCs w:val="20"/>
          <w:lang w:eastAsia="de-DE"/>
        </w:rPr>
      </w:pPr>
    </w:p>
    <w:p w14:paraId="624B4BB3" w14:textId="77777777" w:rsidR="00E83A10" w:rsidRPr="004F2ED2" w:rsidRDefault="00584456" w:rsidP="0064487C">
      <w:pPr>
        <w:pStyle w:val="NurText"/>
        <w:ind w:right="-1"/>
        <w:rPr>
          <w:rFonts w:ascii="Verdana" w:hAnsi="Verdana"/>
          <w:sz w:val="20"/>
          <w:szCs w:val="20"/>
        </w:rPr>
      </w:pPr>
      <w:r w:rsidRPr="004F2ED2">
        <w:rPr>
          <w:rFonts w:ascii="Verdana" w:hAnsi="Verdana"/>
          <w:sz w:val="20"/>
          <w:szCs w:val="20"/>
        </w:rPr>
        <w:t>Figure 2: More compact than any other: The robot and welding current source fit on 1.3 square meters in the ArcWorld HS Micro.</w:t>
      </w:r>
    </w:p>
    <w:p w14:paraId="25EB558A" w14:textId="63BCEFE0" w:rsidR="0035786F" w:rsidRPr="004F2ED2" w:rsidRDefault="0035786F" w:rsidP="0064487C">
      <w:pPr>
        <w:pStyle w:val="NurText"/>
        <w:ind w:right="-1"/>
        <w:rPr>
          <w:rFonts w:ascii="Verdana" w:eastAsia="Times New Roman" w:hAnsi="Verdana" w:cstheme="minorHAnsi"/>
          <w:sz w:val="20"/>
          <w:szCs w:val="20"/>
          <w:lang w:eastAsia="de-DE"/>
        </w:rPr>
      </w:pPr>
    </w:p>
    <w:p w14:paraId="5A731DDC" w14:textId="77777777" w:rsidR="0035786F" w:rsidRPr="004F2ED2" w:rsidRDefault="0035786F" w:rsidP="0064487C">
      <w:pPr>
        <w:pStyle w:val="NurText"/>
        <w:ind w:right="-1"/>
        <w:rPr>
          <w:rFonts w:ascii="Verdana" w:eastAsia="Times New Roman" w:hAnsi="Verdana" w:cstheme="minorHAnsi"/>
          <w:sz w:val="20"/>
          <w:szCs w:val="20"/>
          <w:lang w:eastAsia="de-DE"/>
        </w:rPr>
      </w:pPr>
    </w:p>
    <w:p w14:paraId="6B607F5B" w14:textId="77777777" w:rsidR="0035786F" w:rsidRPr="004F2ED2" w:rsidRDefault="0035786F" w:rsidP="0064487C">
      <w:pPr>
        <w:pStyle w:val="NurText"/>
        <w:ind w:right="-1"/>
        <w:rPr>
          <w:rFonts w:ascii="Verdana" w:eastAsia="Times New Roman" w:hAnsi="Verdana" w:cstheme="minorHAnsi"/>
          <w:sz w:val="20"/>
          <w:szCs w:val="20"/>
          <w:lang w:eastAsia="de-DE"/>
        </w:rPr>
      </w:pPr>
    </w:p>
    <w:p w14:paraId="55351F9E" w14:textId="718BE485" w:rsidR="0064487C" w:rsidRPr="004F2ED2" w:rsidRDefault="0064487C" w:rsidP="0064487C">
      <w:pPr>
        <w:pStyle w:val="NurText"/>
        <w:ind w:right="-1"/>
        <w:rPr>
          <w:rFonts w:ascii="Verdana" w:eastAsia="Times New Roman" w:hAnsi="Verdana" w:cstheme="minorHAnsi"/>
          <w:sz w:val="20"/>
          <w:szCs w:val="20"/>
        </w:rPr>
      </w:pPr>
    </w:p>
    <w:p w14:paraId="237BD225" w14:textId="6039931B" w:rsidR="0064487C" w:rsidRPr="004F2ED2" w:rsidRDefault="0064487C" w:rsidP="0064487C">
      <w:pPr>
        <w:pStyle w:val="NurText"/>
        <w:ind w:right="-1"/>
        <w:rPr>
          <w:rFonts w:ascii="Verdana" w:eastAsia="Times New Roman" w:hAnsi="Verdana" w:cstheme="minorHAnsi"/>
          <w:sz w:val="20"/>
          <w:szCs w:val="20"/>
          <w:lang w:eastAsia="de-DE"/>
        </w:rPr>
      </w:pPr>
    </w:p>
    <w:p w14:paraId="1BCD5F75" w14:textId="30D3CD84" w:rsidR="0064487C" w:rsidRPr="004F2ED2" w:rsidRDefault="0064487C" w:rsidP="0064487C">
      <w:pPr>
        <w:pStyle w:val="NurText"/>
        <w:ind w:right="-1"/>
        <w:rPr>
          <w:rFonts w:ascii="Verdana" w:eastAsia="Times New Roman" w:hAnsi="Verdana" w:cstheme="minorHAnsi"/>
          <w:sz w:val="20"/>
          <w:szCs w:val="20"/>
          <w:lang w:eastAsia="de-DE"/>
        </w:rPr>
      </w:pPr>
    </w:p>
    <w:p w14:paraId="74FC694C" w14:textId="77777777" w:rsidR="00B608DB" w:rsidRPr="004F2ED2" w:rsidRDefault="00B608DB" w:rsidP="0064487C">
      <w:pPr>
        <w:pStyle w:val="NurText"/>
        <w:ind w:right="-1"/>
        <w:rPr>
          <w:rFonts w:ascii="Verdana" w:hAnsi="Verdana" w:cs="Helvetica"/>
          <w:b/>
          <w:sz w:val="20"/>
          <w:szCs w:val="20"/>
        </w:rPr>
      </w:pPr>
    </w:p>
    <w:p w14:paraId="3BBDDE72" w14:textId="77777777" w:rsidR="0035786F" w:rsidRPr="004F2ED2" w:rsidRDefault="0035786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rPr>
      </w:pPr>
    </w:p>
    <w:p w14:paraId="6092DCB9" w14:textId="77777777" w:rsidR="00E83A10" w:rsidRPr="004F2ED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b/>
          <w:color w:val="auto"/>
          <w:sz w:val="20"/>
        </w:rPr>
      </w:pPr>
      <w:r w:rsidRPr="004F2ED2">
        <w:rPr>
          <w:rFonts w:ascii="Verdana" w:hAnsi="Verdana"/>
          <w:b/>
          <w:color w:val="auto"/>
          <w:sz w:val="20"/>
        </w:rPr>
        <w:t>Press contact:</w:t>
      </w:r>
    </w:p>
    <w:p w14:paraId="661C5F71" w14:textId="1ECAAE71" w:rsidR="0095339D" w:rsidRPr="004F2ED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rPr>
      </w:pPr>
      <w:r w:rsidRPr="004F2ED2">
        <w:rPr>
          <w:rFonts w:ascii="Verdana" w:hAnsi="Verdana"/>
          <w:color w:val="auto"/>
          <w:sz w:val="20"/>
        </w:rPr>
        <w:t>Lorch Schweißtechnik GmbH</w:t>
      </w:r>
      <w:r w:rsidRPr="004F2ED2">
        <w:rPr>
          <w:rFonts w:ascii="Verdana" w:hAnsi="Verdana"/>
          <w:color w:val="auto"/>
          <w:sz w:val="20"/>
        </w:rPr>
        <w:br/>
        <w:t>Lisa Michler</w:t>
      </w:r>
      <w:r w:rsidRPr="004F2ED2">
        <w:rPr>
          <w:rFonts w:ascii="Verdana" w:hAnsi="Verdana"/>
          <w:color w:val="auto"/>
          <w:sz w:val="20"/>
        </w:rPr>
        <w:br/>
        <w:t>P +49 7191 503-0</w:t>
      </w:r>
      <w:r w:rsidRPr="004F2ED2">
        <w:rPr>
          <w:rFonts w:ascii="Verdana" w:hAnsi="Verdana"/>
          <w:color w:val="auto"/>
          <w:sz w:val="20"/>
        </w:rPr>
        <w:br/>
        <w:t>F +49 7191 503-199</w:t>
      </w:r>
      <w:r w:rsidRPr="004F2ED2">
        <w:rPr>
          <w:rFonts w:ascii="Verdana" w:hAnsi="Verdana"/>
          <w:color w:val="auto"/>
          <w:sz w:val="20"/>
        </w:rPr>
        <w:br/>
        <w:t>Im Anwänder 24–26</w:t>
      </w:r>
      <w:r w:rsidRPr="004F2ED2">
        <w:rPr>
          <w:rFonts w:ascii="Verdana" w:hAnsi="Verdana"/>
          <w:color w:val="auto"/>
          <w:sz w:val="20"/>
        </w:rPr>
        <w:br/>
        <w:t>D-71549 Auenwald</w:t>
      </w:r>
    </w:p>
    <w:p w14:paraId="69865E78" w14:textId="77777777" w:rsidR="0095339D" w:rsidRPr="004F2ED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rPr>
      </w:pPr>
      <w:r w:rsidRPr="004F2ED2">
        <w:rPr>
          <w:rFonts w:ascii="Verdana" w:hAnsi="Verdana"/>
          <w:color w:val="auto"/>
          <w:sz w:val="20"/>
        </w:rPr>
        <w:t>Germany</w:t>
      </w:r>
    </w:p>
    <w:p w14:paraId="62E31B6D" w14:textId="77777777" w:rsidR="00F840D0" w:rsidRPr="004F2ED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rPr>
      </w:pPr>
      <w:r w:rsidRPr="004F2ED2">
        <w:rPr>
          <w:rFonts w:ascii="Verdana" w:hAnsi="Verdana"/>
          <w:i/>
          <w:color w:val="auto"/>
          <w:sz w:val="20"/>
        </w:rPr>
        <w:t>Print free of charge. Voucher copy requested.</w:t>
      </w:r>
    </w:p>
    <w:sectPr w:rsidR="00F840D0" w:rsidRPr="004F2ED2" w:rsidSect="0095339D">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CC2A5" w14:textId="77777777" w:rsidR="00E03A6C" w:rsidRDefault="00E03A6C" w:rsidP="0095339D">
      <w:pPr>
        <w:spacing w:after="0" w:line="240" w:lineRule="auto"/>
      </w:pPr>
      <w:r>
        <w:separator/>
      </w:r>
    </w:p>
  </w:endnote>
  <w:endnote w:type="continuationSeparator" w:id="0">
    <w:p w14:paraId="7336CCD7" w14:textId="77777777" w:rsidR="00E03A6C" w:rsidRDefault="00E03A6C"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6EA2C72A" w:rsidR="00FA2BB2" w:rsidRDefault="00FA2BB2">
    <w:pPr>
      <w:pStyle w:val="Fuzeile"/>
    </w:pPr>
    <w:r>
      <w:rPr>
        <w:rFonts w:ascii="Verdana" w:hAnsi="Verdana"/>
        <w:sz w:val="14"/>
      </w:rPr>
      <w:t xml:space="preserve">Page </w:t>
    </w:r>
    <w:r w:rsidR="00EE1FB9" w:rsidRPr="006E4D61">
      <w:rPr>
        <w:rFonts w:ascii="Verdana" w:hAnsi="Verdana"/>
        <w:sz w:val="14"/>
      </w:rPr>
      <w:fldChar w:fldCharType="begin"/>
    </w:r>
    <w:r>
      <w:rPr>
        <w:rFonts w:ascii="Verdana" w:hAnsi="Verdana"/>
        <w:sz w:val="14"/>
      </w:rPr>
      <w:instrText>PAGE</w:instrText>
    </w:r>
    <w:r w:rsidR="00EE1FB9" w:rsidRPr="006E4D61">
      <w:rPr>
        <w:rFonts w:ascii="Verdana" w:hAnsi="Verdana"/>
        <w:sz w:val="14"/>
      </w:rPr>
      <w:fldChar w:fldCharType="separate"/>
    </w:r>
    <w:r w:rsidR="004F2ED2">
      <w:rPr>
        <w:rFonts w:ascii="Verdana" w:hAnsi="Verdana"/>
        <w:noProof/>
        <w:sz w:val="14"/>
      </w:rPr>
      <w:t>4</w:t>
    </w:r>
    <w:r w:rsidR="00EE1FB9" w:rsidRPr="006E4D61">
      <w:rPr>
        <w:rFonts w:ascii="Verdana" w:hAnsi="Verdana"/>
        <w:sz w:val="14"/>
      </w:rPr>
      <w:fldChar w:fldCharType="end"/>
    </w:r>
    <w:r>
      <w:rPr>
        <w:rFonts w:ascii="Verdana" w:hAnsi="Verdana"/>
        <w:sz w:val="14"/>
      </w:rPr>
      <w:t xml:space="preserve"> of </w:t>
    </w:r>
    <w:r w:rsidR="00EE1FB9" w:rsidRPr="006E4D61">
      <w:rPr>
        <w:rFonts w:ascii="Verdana" w:hAnsi="Verdana"/>
        <w:sz w:val="14"/>
      </w:rPr>
      <w:fldChar w:fldCharType="begin"/>
    </w:r>
    <w:r>
      <w:rPr>
        <w:rFonts w:ascii="Verdana" w:hAnsi="Verdana"/>
        <w:sz w:val="14"/>
      </w:rPr>
      <w:instrText>NUMPAGES</w:instrText>
    </w:r>
    <w:r w:rsidR="00EE1FB9" w:rsidRPr="006E4D61">
      <w:rPr>
        <w:rFonts w:ascii="Verdana" w:hAnsi="Verdana"/>
        <w:sz w:val="14"/>
      </w:rPr>
      <w:fldChar w:fldCharType="separate"/>
    </w:r>
    <w:r w:rsidR="004F2ED2">
      <w:rPr>
        <w:rFonts w:ascii="Verdana" w:hAnsi="Verdana"/>
        <w:noProof/>
        <w:sz w:val="14"/>
      </w:rPr>
      <w:t>4</w:t>
    </w:r>
    <w:r w:rsidR="00EE1FB9" w:rsidRPr="006E4D61">
      <w:rPr>
        <w:rFonts w:ascii="Verdana" w:hAnsi="Verdana"/>
        <w:sz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171B239B" w:rsidR="00FA2BB2" w:rsidRDefault="00FA2BB2">
    <w:pPr>
      <w:pStyle w:val="Fuzeile"/>
    </w:pPr>
    <w:r>
      <w:rPr>
        <w:rFonts w:ascii="Verdana" w:hAnsi="Verdana"/>
        <w:sz w:val="14"/>
      </w:rPr>
      <w:t xml:space="preserve">Page </w:t>
    </w:r>
    <w:r w:rsidR="00EE1FB9" w:rsidRPr="00F237E1">
      <w:rPr>
        <w:rFonts w:ascii="Verdana" w:hAnsi="Verdana"/>
        <w:sz w:val="14"/>
      </w:rPr>
      <w:fldChar w:fldCharType="begin"/>
    </w:r>
    <w:r>
      <w:rPr>
        <w:rFonts w:ascii="Verdana" w:hAnsi="Verdana"/>
        <w:sz w:val="14"/>
      </w:rPr>
      <w:instrText>PAGE</w:instrText>
    </w:r>
    <w:r w:rsidR="00EE1FB9" w:rsidRPr="00F237E1">
      <w:rPr>
        <w:rFonts w:ascii="Verdana" w:hAnsi="Verdana"/>
        <w:sz w:val="14"/>
      </w:rPr>
      <w:fldChar w:fldCharType="separate"/>
    </w:r>
    <w:r w:rsidR="004F2ED2">
      <w:rPr>
        <w:rFonts w:ascii="Verdana" w:hAnsi="Verdana"/>
        <w:noProof/>
        <w:sz w:val="14"/>
      </w:rPr>
      <w:t>1</w:t>
    </w:r>
    <w:r w:rsidR="00EE1FB9" w:rsidRPr="00F237E1">
      <w:rPr>
        <w:rFonts w:ascii="Verdana" w:hAnsi="Verdana"/>
        <w:sz w:val="14"/>
      </w:rPr>
      <w:fldChar w:fldCharType="end"/>
    </w:r>
    <w:r>
      <w:rPr>
        <w:rFonts w:ascii="Verdana" w:hAnsi="Verdana"/>
        <w:sz w:val="14"/>
      </w:rPr>
      <w:t xml:space="preserve"> of </w:t>
    </w:r>
    <w:r w:rsidR="00EE1FB9" w:rsidRPr="00F237E1">
      <w:rPr>
        <w:rFonts w:ascii="Verdana" w:hAnsi="Verdana"/>
        <w:sz w:val="14"/>
      </w:rPr>
      <w:fldChar w:fldCharType="begin"/>
    </w:r>
    <w:r>
      <w:rPr>
        <w:rFonts w:ascii="Verdana" w:hAnsi="Verdana"/>
        <w:sz w:val="14"/>
      </w:rPr>
      <w:instrText>NUMPAGES</w:instrText>
    </w:r>
    <w:r w:rsidR="00EE1FB9" w:rsidRPr="00F237E1">
      <w:rPr>
        <w:rFonts w:ascii="Verdana" w:hAnsi="Verdana"/>
        <w:sz w:val="14"/>
      </w:rPr>
      <w:fldChar w:fldCharType="separate"/>
    </w:r>
    <w:r w:rsidR="004F2ED2">
      <w:rPr>
        <w:rFonts w:ascii="Verdana" w:hAnsi="Verdana"/>
        <w:noProof/>
        <w:sz w:val="14"/>
      </w:rPr>
      <w:t>4</w:t>
    </w:r>
    <w:r w:rsidR="00EE1FB9" w:rsidRPr="00F237E1">
      <w:rPr>
        <w:rFonts w:ascii="Verdana" w:hAnsi="Verdana"/>
        <w:sz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8AF0C" w14:textId="77777777" w:rsidR="00E03A6C" w:rsidRDefault="00E03A6C" w:rsidP="0095339D">
      <w:pPr>
        <w:spacing w:after="0" w:line="240" w:lineRule="auto"/>
      </w:pPr>
      <w:r>
        <w:separator/>
      </w:r>
    </w:p>
  </w:footnote>
  <w:footnote w:type="continuationSeparator" w:id="0">
    <w:p w14:paraId="6D336993" w14:textId="77777777" w:rsidR="00E03A6C" w:rsidRDefault="00E03A6C"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lang w:val="de-DE"/>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Pr>
        <w:noProof/>
        <w:lang w:val="de-DE"/>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lang w:val="de-DE"/>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rPr>
      <w:br/>
      <w:t>Press Release</w:t>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r>
      <w:rPr>
        <w:rFonts w:ascii="Verdana" w:hAnsi="Verdana"/>
        <w:b/>
        <w:color w:val="000000"/>
        <w:sz w:val="28"/>
      </w:rPr>
      <w:tab/>
    </w:r>
  </w:p>
  <w:p w14:paraId="5BF40FA3" w14:textId="29B4561E" w:rsidR="00FA2BB2" w:rsidRPr="00717023" w:rsidRDefault="009E3A57"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591218">
      <w:rPr>
        <w:rFonts w:ascii="Verdana" w:hAnsi="Verdana"/>
        <w:color w:val="000000"/>
        <w:sz w:val="20"/>
      </w:rPr>
      <w:t>11</w:t>
    </w:r>
    <w:r>
      <w:rPr>
        <w:rFonts w:ascii="Verdana" w:hAnsi="Verdana"/>
        <w:color w:val="000000"/>
        <w:sz w:val="20"/>
      </w:rPr>
      <w:t>/11/2021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5D58"/>
    <w:rsid w:val="001B701B"/>
    <w:rsid w:val="001C2631"/>
    <w:rsid w:val="001C71B0"/>
    <w:rsid w:val="001D1991"/>
    <w:rsid w:val="001D2888"/>
    <w:rsid w:val="001D7753"/>
    <w:rsid w:val="001E534C"/>
    <w:rsid w:val="001E6B68"/>
    <w:rsid w:val="001E7319"/>
    <w:rsid w:val="001F015B"/>
    <w:rsid w:val="001F0A8E"/>
    <w:rsid w:val="001F1837"/>
    <w:rsid w:val="001F1F19"/>
    <w:rsid w:val="001F37B1"/>
    <w:rsid w:val="001F5412"/>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4C0A"/>
    <w:rsid w:val="002751EB"/>
    <w:rsid w:val="00280EEB"/>
    <w:rsid w:val="00282FD4"/>
    <w:rsid w:val="002877A2"/>
    <w:rsid w:val="00292C67"/>
    <w:rsid w:val="00295EEA"/>
    <w:rsid w:val="002A1ED4"/>
    <w:rsid w:val="002A2302"/>
    <w:rsid w:val="002A2673"/>
    <w:rsid w:val="002A5238"/>
    <w:rsid w:val="002A5EBE"/>
    <w:rsid w:val="002A7A19"/>
    <w:rsid w:val="002B18F5"/>
    <w:rsid w:val="002B26FC"/>
    <w:rsid w:val="002B470E"/>
    <w:rsid w:val="002C55B5"/>
    <w:rsid w:val="002C73F1"/>
    <w:rsid w:val="002D1F76"/>
    <w:rsid w:val="002D2281"/>
    <w:rsid w:val="002D30A9"/>
    <w:rsid w:val="002D3268"/>
    <w:rsid w:val="002D38A6"/>
    <w:rsid w:val="002D6EA0"/>
    <w:rsid w:val="002D74D7"/>
    <w:rsid w:val="002D7A69"/>
    <w:rsid w:val="002D7EF9"/>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40E59"/>
    <w:rsid w:val="003442FD"/>
    <w:rsid w:val="00344440"/>
    <w:rsid w:val="00345494"/>
    <w:rsid w:val="003463B4"/>
    <w:rsid w:val="0035060B"/>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6146"/>
    <w:rsid w:val="003961B5"/>
    <w:rsid w:val="003A1B3B"/>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5FB7"/>
    <w:rsid w:val="003E1972"/>
    <w:rsid w:val="003E4D31"/>
    <w:rsid w:val="003E5A1C"/>
    <w:rsid w:val="003E5BE7"/>
    <w:rsid w:val="003E71B1"/>
    <w:rsid w:val="003E7B98"/>
    <w:rsid w:val="003F0FA7"/>
    <w:rsid w:val="003F70FC"/>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1C2E"/>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2ED2"/>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423E"/>
    <w:rsid w:val="0057467E"/>
    <w:rsid w:val="005753E7"/>
    <w:rsid w:val="00576128"/>
    <w:rsid w:val="0058016C"/>
    <w:rsid w:val="005840A8"/>
    <w:rsid w:val="00584456"/>
    <w:rsid w:val="005853D7"/>
    <w:rsid w:val="00586716"/>
    <w:rsid w:val="00587028"/>
    <w:rsid w:val="00587D86"/>
    <w:rsid w:val="00587E32"/>
    <w:rsid w:val="00590066"/>
    <w:rsid w:val="00591218"/>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F21"/>
    <w:rsid w:val="00600D48"/>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1E5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48E8"/>
    <w:rsid w:val="00734A26"/>
    <w:rsid w:val="00734DF9"/>
    <w:rsid w:val="00737724"/>
    <w:rsid w:val="00742CD6"/>
    <w:rsid w:val="00743A6B"/>
    <w:rsid w:val="00743C04"/>
    <w:rsid w:val="00744494"/>
    <w:rsid w:val="00745C3D"/>
    <w:rsid w:val="0075487A"/>
    <w:rsid w:val="00756CE8"/>
    <w:rsid w:val="0075790C"/>
    <w:rsid w:val="00761F19"/>
    <w:rsid w:val="0076232E"/>
    <w:rsid w:val="00770A1F"/>
    <w:rsid w:val="00770F37"/>
    <w:rsid w:val="00775B85"/>
    <w:rsid w:val="00777C34"/>
    <w:rsid w:val="007809F0"/>
    <w:rsid w:val="007822C9"/>
    <w:rsid w:val="00784D49"/>
    <w:rsid w:val="00785D78"/>
    <w:rsid w:val="00790163"/>
    <w:rsid w:val="00791298"/>
    <w:rsid w:val="00794498"/>
    <w:rsid w:val="0079578C"/>
    <w:rsid w:val="00797178"/>
    <w:rsid w:val="0079791D"/>
    <w:rsid w:val="007A0B1C"/>
    <w:rsid w:val="007A0B6D"/>
    <w:rsid w:val="007A14EC"/>
    <w:rsid w:val="007A4011"/>
    <w:rsid w:val="007A428F"/>
    <w:rsid w:val="007A4D4A"/>
    <w:rsid w:val="007A4FB3"/>
    <w:rsid w:val="007A54D4"/>
    <w:rsid w:val="007A553A"/>
    <w:rsid w:val="007A598E"/>
    <w:rsid w:val="007A66D8"/>
    <w:rsid w:val="007A7C65"/>
    <w:rsid w:val="007B1295"/>
    <w:rsid w:val="007B2960"/>
    <w:rsid w:val="007B4E56"/>
    <w:rsid w:val="007B6D6F"/>
    <w:rsid w:val="007B7234"/>
    <w:rsid w:val="007C286B"/>
    <w:rsid w:val="007C2D5A"/>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5E93"/>
    <w:rsid w:val="008262BD"/>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70422"/>
    <w:rsid w:val="00873167"/>
    <w:rsid w:val="008731A5"/>
    <w:rsid w:val="008731FA"/>
    <w:rsid w:val="00873481"/>
    <w:rsid w:val="0088079D"/>
    <w:rsid w:val="00883C7E"/>
    <w:rsid w:val="0088658C"/>
    <w:rsid w:val="008937B8"/>
    <w:rsid w:val="00897530"/>
    <w:rsid w:val="008977E7"/>
    <w:rsid w:val="00897FEC"/>
    <w:rsid w:val="008A3A86"/>
    <w:rsid w:val="008C0C2A"/>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559"/>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BF"/>
    <w:rsid w:val="009824C6"/>
    <w:rsid w:val="00982B6A"/>
    <w:rsid w:val="00985482"/>
    <w:rsid w:val="0098587D"/>
    <w:rsid w:val="009870F1"/>
    <w:rsid w:val="009871E8"/>
    <w:rsid w:val="009876F1"/>
    <w:rsid w:val="0099545D"/>
    <w:rsid w:val="00995D7B"/>
    <w:rsid w:val="009974E9"/>
    <w:rsid w:val="009A061E"/>
    <w:rsid w:val="009A46D9"/>
    <w:rsid w:val="009A7DA5"/>
    <w:rsid w:val="009B1E7E"/>
    <w:rsid w:val="009B5174"/>
    <w:rsid w:val="009B635F"/>
    <w:rsid w:val="009B76D3"/>
    <w:rsid w:val="009C190F"/>
    <w:rsid w:val="009C1FA9"/>
    <w:rsid w:val="009C3230"/>
    <w:rsid w:val="009C4E73"/>
    <w:rsid w:val="009D07D8"/>
    <w:rsid w:val="009D0FAB"/>
    <w:rsid w:val="009D1113"/>
    <w:rsid w:val="009D20AF"/>
    <w:rsid w:val="009D28F2"/>
    <w:rsid w:val="009D4F4D"/>
    <w:rsid w:val="009E187D"/>
    <w:rsid w:val="009E3A57"/>
    <w:rsid w:val="009E5E29"/>
    <w:rsid w:val="009F128C"/>
    <w:rsid w:val="009F393B"/>
    <w:rsid w:val="009F46A5"/>
    <w:rsid w:val="009F6700"/>
    <w:rsid w:val="009F7221"/>
    <w:rsid w:val="009F7299"/>
    <w:rsid w:val="00A04655"/>
    <w:rsid w:val="00A06AE6"/>
    <w:rsid w:val="00A10396"/>
    <w:rsid w:val="00A149D3"/>
    <w:rsid w:val="00A166EE"/>
    <w:rsid w:val="00A170AB"/>
    <w:rsid w:val="00A21971"/>
    <w:rsid w:val="00A21BAA"/>
    <w:rsid w:val="00A228BB"/>
    <w:rsid w:val="00A24633"/>
    <w:rsid w:val="00A27335"/>
    <w:rsid w:val="00A30E8F"/>
    <w:rsid w:val="00A310B5"/>
    <w:rsid w:val="00A312BA"/>
    <w:rsid w:val="00A316D8"/>
    <w:rsid w:val="00A35930"/>
    <w:rsid w:val="00A40CC7"/>
    <w:rsid w:val="00A410DD"/>
    <w:rsid w:val="00A418A9"/>
    <w:rsid w:val="00A43146"/>
    <w:rsid w:val="00A467E4"/>
    <w:rsid w:val="00A47BD9"/>
    <w:rsid w:val="00A500FE"/>
    <w:rsid w:val="00A50285"/>
    <w:rsid w:val="00A50A9E"/>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09A0"/>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428C"/>
    <w:rsid w:val="00AF534A"/>
    <w:rsid w:val="00AF6E88"/>
    <w:rsid w:val="00AF7DE2"/>
    <w:rsid w:val="00B11698"/>
    <w:rsid w:val="00B12470"/>
    <w:rsid w:val="00B16FA1"/>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4B7C"/>
    <w:rsid w:val="00C458CB"/>
    <w:rsid w:val="00C463C5"/>
    <w:rsid w:val="00C4797B"/>
    <w:rsid w:val="00C50C75"/>
    <w:rsid w:val="00C50F5C"/>
    <w:rsid w:val="00C533BC"/>
    <w:rsid w:val="00C54E69"/>
    <w:rsid w:val="00C566F1"/>
    <w:rsid w:val="00C61B07"/>
    <w:rsid w:val="00C72083"/>
    <w:rsid w:val="00C74943"/>
    <w:rsid w:val="00C754F3"/>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6EC5"/>
    <w:rsid w:val="00D378DE"/>
    <w:rsid w:val="00D404F4"/>
    <w:rsid w:val="00D411F4"/>
    <w:rsid w:val="00D41EEE"/>
    <w:rsid w:val="00D4297E"/>
    <w:rsid w:val="00D44C31"/>
    <w:rsid w:val="00D46DB0"/>
    <w:rsid w:val="00D477D8"/>
    <w:rsid w:val="00D51694"/>
    <w:rsid w:val="00D52B47"/>
    <w:rsid w:val="00D53F0B"/>
    <w:rsid w:val="00D54D6A"/>
    <w:rsid w:val="00D55142"/>
    <w:rsid w:val="00D572E1"/>
    <w:rsid w:val="00D61020"/>
    <w:rsid w:val="00D6260F"/>
    <w:rsid w:val="00D6415F"/>
    <w:rsid w:val="00D65ADF"/>
    <w:rsid w:val="00D66493"/>
    <w:rsid w:val="00D73672"/>
    <w:rsid w:val="00D747D4"/>
    <w:rsid w:val="00D74DD9"/>
    <w:rsid w:val="00D77EF9"/>
    <w:rsid w:val="00D83BE7"/>
    <w:rsid w:val="00D90D1C"/>
    <w:rsid w:val="00D91A09"/>
    <w:rsid w:val="00D91A5D"/>
    <w:rsid w:val="00D937DD"/>
    <w:rsid w:val="00D9659D"/>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3A6C"/>
    <w:rsid w:val="00E06717"/>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99C"/>
    <w:rsid w:val="00E45929"/>
    <w:rsid w:val="00E45C95"/>
    <w:rsid w:val="00E45DBC"/>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3A10"/>
    <w:rsid w:val="00E84132"/>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994"/>
    <w:rsid w:val="00F840D0"/>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F530C-BAA5-4B6A-83BB-D4E29A80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731</Words>
  <Characters>4611</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5332</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5</cp:revision>
  <cp:lastPrinted>2021-10-19T06:56:00Z</cp:lastPrinted>
  <dcterms:created xsi:type="dcterms:W3CDTF">2021-11-10T09:33:00Z</dcterms:created>
  <dcterms:modified xsi:type="dcterms:W3CDTF">2021-11-10T13:43:00Z</dcterms:modified>
</cp:coreProperties>
</file>