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A6300" w14:textId="046D6EF1" w:rsidR="00B87540" w:rsidRPr="00B4417E" w:rsidRDefault="00B87540" w:rsidP="00B87540">
      <w:pPr>
        <w:pStyle w:val="NurText"/>
        <w:tabs>
          <w:tab w:val="left" w:pos="4938"/>
        </w:tabs>
        <w:ind w:right="2149"/>
        <w:rPr>
          <w:rFonts w:ascii="Verdana" w:hAnsi="Verdana" w:cs="Courier New"/>
          <w:sz w:val="22"/>
          <w:szCs w:val="22"/>
        </w:rPr>
      </w:pPr>
      <w:r>
        <w:rPr>
          <w:rFonts w:ascii="Verdana" w:hAnsi="Verdana"/>
          <w:sz w:val="22"/>
          <w:szCs w:val="22"/>
        </w:rPr>
        <w:t xml:space="preserve">Up to 30 per cent higher welding speed </w:t>
      </w:r>
    </w:p>
    <w:p w14:paraId="2214C7DA" w14:textId="77777777" w:rsidR="00B87540" w:rsidRPr="00B4417E" w:rsidRDefault="00B87540" w:rsidP="00B87540">
      <w:pPr>
        <w:pStyle w:val="NurText"/>
        <w:tabs>
          <w:tab w:val="left" w:pos="4938"/>
        </w:tabs>
        <w:ind w:right="2149"/>
        <w:rPr>
          <w:rFonts w:ascii="Verdana" w:hAnsi="Verdana" w:cs="Courier New"/>
          <w:sz w:val="22"/>
          <w:szCs w:val="22"/>
        </w:rPr>
      </w:pPr>
    </w:p>
    <w:p w14:paraId="48C29DCD" w14:textId="0BC20870" w:rsidR="00B87540" w:rsidRPr="00B4417E" w:rsidRDefault="008F5EAE" w:rsidP="00B87540">
      <w:pPr>
        <w:pStyle w:val="NurText"/>
        <w:tabs>
          <w:tab w:val="left" w:pos="4938"/>
        </w:tabs>
        <w:ind w:right="2149"/>
        <w:rPr>
          <w:rFonts w:ascii="Verdana" w:hAnsi="Verdana" w:cs="Courier New"/>
          <w:sz w:val="22"/>
          <w:szCs w:val="22"/>
        </w:rPr>
      </w:pPr>
      <w:r>
        <w:rPr>
          <w:rFonts w:ascii="Verdana" w:hAnsi="Verdana"/>
          <w:b/>
          <w:sz w:val="28"/>
          <w:szCs w:val="28"/>
        </w:rPr>
        <w:t xml:space="preserve">Weld flux-cored wire efficiently with Lorch Speed processes </w:t>
      </w:r>
    </w:p>
    <w:p w14:paraId="6D2CAF77" w14:textId="77777777" w:rsidR="00B87540" w:rsidRPr="003A4C3D" w:rsidRDefault="00B87540" w:rsidP="00B87540">
      <w:pPr>
        <w:pStyle w:val="NurText"/>
        <w:tabs>
          <w:tab w:val="left" w:pos="4938"/>
        </w:tabs>
        <w:ind w:right="2149"/>
        <w:rPr>
          <w:rFonts w:ascii="Verdana" w:hAnsi="Verdana" w:cs="Courier New"/>
          <w:i/>
          <w:iCs/>
          <w:sz w:val="20"/>
          <w:szCs w:val="20"/>
        </w:rPr>
      </w:pPr>
    </w:p>
    <w:p w14:paraId="66545AF2" w14:textId="10BCB9B1" w:rsidR="00B87540" w:rsidRPr="003A4C3D" w:rsidRDefault="00B87540" w:rsidP="00B87540">
      <w:pPr>
        <w:pStyle w:val="NurText"/>
        <w:tabs>
          <w:tab w:val="left" w:pos="4938"/>
        </w:tabs>
        <w:ind w:right="2149"/>
        <w:rPr>
          <w:rFonts w:ascii="Verdana" w:hAnsi="Verdana" w:cs="Courier New"/>
          <w:i/>
          <w:iCs/>
          <w:sz w:val="20"/>
          <w:szCs w:val="20"/>
        </w:rPr>
      </w:pPr>
      <w:r>
        <w:rPr>
          <w:rFonts w:ascii="Verdana" w:hAnsi="Verdana"/>
          <w:i/>
          <w:iCs/>
          <w:sz w:val="20"/>
          <w:szCs w:val="20"/>
        </w:rPr>
        <w:t xml:space="preserve">Lorch offers new, innovative flux-cored wire packages for the SpeedArc, SpeedArc XT and SpeedUp processes that accelerate welding with rutile and metal-cored wire and significantly improve efficiency. As a result the customer can weld up to 30 per cent more quickly in combination with a Lorch system. </w:t>
      </w:r>
    </w:p>
    <w:p w14:paraId="4D31D359" w14:textId="77777777" w:rsidR="00B87540" w:rsidRPr="00B4417E" w:rsidRDefault="00B87540" w:rsidP="00B87540">
      <w:pPr>
        <w:pStyle w:val="NurText"/>
        <w:tabs>
          <w:tab w:val="left" w:pos="4938"/>
        </w:tabs>
        <w:ind w:right="2149"/>
        <w:rPr>
          <w:rFonts w:ascii="Verdana" w:hAnsi="Verdana" w:cs="Courier New"/>
          <w:sz w:val="22"/>
          <w:szCs w:val="22"/>
        </w:rPr>
      </w:pPr>
    </w:p>
    <w:p w14:paraId="0B85EA95" w14:textId="3DC57CB4" w:rsidR="00B87540" w:rsidRPr="003A4C3D" w:rsidRDefault="00B87540" w:rsidP="00B87540">
      <w:pPr>
        <w:tabs>
          <w:tab w:val="left" w:pos="4938"/>
        </w:tabs>
        <w:ind w:right="2149"/>
        <w:rPr>
          <w:rFonts w:ascii="Verdana" w:hAnsi="Verdana" w:cs="Courier New"/>
          <w:sz w:val="20"/>
          <w:szCs w:val="20"/>
        </w:rPr>
      </w:pPr>
      <w:r>
        <w:rPr>
          <w:rFonts w:ascii="Verdana" w:hAnsi="Verdana"/>
          <w:iCs/>
          <w:sz w:val="20"/>
          <w:szCs w:val="20"/>
        </w:rPr>
        <w:t xml:space="preserve">Flux-cored wires are given priority when welding thick and heavy components that have to withstand very high dynamic loads. Typical areas of application are shipbuilding and the production of agricultural and construction machines. </w:t>
      </w:r>
      <w:r>
        <w:rPr>
          <w:rFonts w:ascii="Verdana" w:hAnsi="Verdana"/>
          <w:sz w:val="20"/>
          <w:szCs w:val="20"/>
        </w:rPr>
        <w:t xml:space="preserve">The new flux-cored wire packages for Lorch welding systems in combination with the Lorch Speed processes provide a significantly higher welding speed and expand the field of application of flux-cored wire welding. </w:t>
      </w:r>
    </w:p>
    <w:p w14:paraId="2B85032A" w14:textId="19C82D02" w:rsidR="00B87540" w:rsidRPr="003A4C3D" w:rsidRDefault="00B87540" w:rsidP="00B87540">
      <w:pPr>
        <w:tabs>
          <w:tab w:val="left" w:pos="4938"/>
        </w:tabs>
        <w:ind w:right="2149"/>
        <w:rPr>
          <w:rFonts w:ascii="Verdana" w:hAnsi="Verdana"/>
          <w:iCs/>
          <w:sz w:val="20"/>
          <w:szCs w:val="20"/>
        </w:rPr>
      </w:pPr>
      <w:r>
        <w:rPr>
          <w:rFonts w:ascii="Verdana" w:hAnsi="Verdana"/>
          <w:iCs/>
          <w:sz w:val="20"/>
          <w:szCs w:val="20"/>
        </w:rPr>
        <w:t>With the focussed energy input and the high dynamics of the SpeedArc and Speed Arc XT arc, it is possible to weld flux-cored wire more quickly in forced positions and minimise the energy input. Is a result it is now possible to weld thin to medium-thickness sheets from four to eight millimetres with rutile flux-cored wires. The high arc pressure of the SpeedArc process also ensures optimal root penetration with thicker rutile flux-cored wire (e.g. 1.6 mm). As a result, the wire change between the welding of the root and fill layers can be eliminated and thus save significant time.</w:t>
      </w:r>
    </w:p>
    <w:p w14:paraId="237FBB69" w14:textId="77777777" w:rsidR="00557071" w:rsidRDefault="001A72E1" w:rsidP="00C3096B">
      <w:pPr>
        <w:tabs>
          <w:tab w:val="left" w:pos="4938"/>
        </w:tabs>
        <w:ind w:right="1700"/>
        <w:rPr>
          <w:rFonts w:ascii="Verdana" w:hAnsi="Verdana"/>
          <w:iCs/>
          <w:sz w:val="20"/>
          <w:szCs w:val="20"/>
        </w:rPr>
      </w:pPr>
      <w:r>
        <w:rPr>
          <w:rFonts w:ascii="Verdana" w:hAnsi="Verdana"/>
          <w:iCs/>
          <w:sz w:val="20"/>
          <w:szCs w:val="20"/>
        </w:rPr>
        <w:t xml:space="preserve">Use of the Lorch Speed processes also provides a clear improvement in efficiency when welding with metal-cored wire. With SpeedArc and SpeedArc XT, the tulip-shaped arc of the fluxed-core wire can be focussed so that it assumes the properties of a solid wire arc. Therefore, welding of the first layer in full-penetration welding is possible – which eliminates the extremely time-consuming and cost-intensive gap preparation. Additional benefits in practical use: Thanks to SpeedUp, vertical seams can now also be set quickly and easily with metal-cored wire, because the laborious weaving whilst welding the first layers of vertical pipe seams (HotPass) is eliminated. The perfect </w:t>
      </w:r>
    </w:p>
    <w:p w14:paraId="28D71C1B" w14:textId="76457D7D" w:rsidR="00B87540" w:rsidRPr="003A4C3D" w:rsidRDefault="006F6277" w:rsidP="00C3096B">
      <w:pPr>
        <w:tabs>
          <w:tab w:val="left" w:pos="4938"/>
        </w:tabs>
        <w:ind w:right="1700"/>
        <w:rPr>
          <w:rFonts w:ascii="Verdana" w:hAnsi="Verdana"/>
          <w:iCs/>
          <w:sz w:val="20"/>
          <w:szCs w:val="20"/>
        </w:rPr>
      </w:pPr>
      <w:r>
        <w:rPr>
          <w:rFonts w:ascii="Verdana" w:hAnsi="Verdana"/>
          <w:iCs/>
          <w:sz w:val="20"/>
          <w:szCs w:val="20"/>
        </w:rPr>
        <w:t>regulation technology of SpeedUp also enables quicker welding of short vertical weld seams with metal-cored wire. A wire change to rutile flux-cored wire is no longer necessary and saves time and money.</w:t>
      </w:r>
    </w:p>
    <w:p w14:paraId="5F5DF3F9" w14:textId="27A2F066" w:rsidR="00B87540" w:rsidRPr="003A4C3D" w:rsidRDefault="00B87540" w:rsidP="00B87540">
      <w:pPr>
        <w:tabs>
          <w:tab w:val="left" w:pos="4938"/>
        </w:tabs>
        <w:ind w:right="2149"/>
        <w:rPr>
          <w:rFonts w:ascii="Verdana" w:hAnsi="Verdana"/>
          <w:iCs/>
          <w:sz w:val="20"/>
          <w:szCs w:val="20"/>
        </w:rPr>
      </w:pPr>
      <w:r>
        <w:rPr>
          <w:rFonts w:ascii="Verdana" w:hAnsi="Verdana"/>
          <w:iCs/>
          <w:sz w:val="20"/>
          <w:szCs w:val="20"/>
        </w:rPr>
        <w:lastRenderedPageBreak/>
        <w:t>Kim Angstmann, Product Manager of Lorch Schweißtechnik GmbH says, 'With the new Lorch flux-cored wire packages, we offer companies the possibility of mastering specific challenges in fluxed-core wire welding more easily. Moreover, cost-intensive and time-consuming measures, such as gap preparation and wire changes, are eliminated. Depending on the previously used welding system, the setting parameters and the application, the new combination of Lorch welding system, Speed processes and flux-cored package makes it possible for customers to weld up to 30 per cent faster.'</w:t>
      </w:r>
    </w:p>
    <w:p w14:paraId="32659231" w14:textId="6560E9E5" w:rsidR="00B87540" w:rsidRPr="003A4C3D" w:rsidRDefault="00B87540" w:rsidP="00B87540">
      <w:pPr>
        <w:tabs>
          <w:tab w:val="left" w:pos="4938"/>
        </w:tabs>
        <w:ind w:right="2149"/>
        <w:rPr>
          <w:rFonts w:ascii="Verdana" w:hAnsi="Verdana"/>
          <w:iCs/>
          <w:sz w:val="20"/>
          <w:szCs w:val="20"/>
        </w:rPr>
      </w:pPr>
      <w:r>
        <w:rPr>
          <w:rFonts w:ascii="Verdana" w:hAnsi="Verdana"/>
          <w:iCs/>
          <w:sz w:val="20"/>
          <w:szCs w:val="20"/>
        </w:rPr>
        <w:t>The Lorch flux-cored wire packages are designed for the most common rutile and metal-cored wire in the market and are available with the current Speed processes. They are offered for fluxed-core wires with a diameter of both 1.2 and 1.6 millimetres. The fluxed-core packages are available for the MicorMIG, MicorMIG Pulse and S-SpeedPulse XT series. Existing welding systems can be retrofitted at any time.</w:t>
      </w:r>
    </w:p>
    <w:p w14:paraId="7DA62981" w14:textId="77777777" w:rsidR="00B87540" w:rsidRPr="003A4C3D" w:rsidRDefault="00B87540" w:rsidP="00B87540">
      <w:pPr>
        <w:pStyle w:val="NurText"/>
        <w:tabs>
          <w:tab w:val="left" w:pos="4938"/>
        </w:tabs>
        <w:ind w:right="2149"/>
        <w:rPr>
          <w:rFonts w:ascii="Verdana" w:hAnsi="Verdana" w:cs="Courier New"/>
          <w:sz w:val="20"/>
          <w:szCs w:val="20"/>
        </w:rPr>
      </w:pPr>
    </w:p>
    <w:p w14:paraId="2C2D5B1A" w14:textId="71CAD494" w:rsidR="00B87540" w:rsidRPr="003A4C3D" w:rsidRDefault="00B87540" w:rsidP="00B87540">
      <w:pPr>
        <w:pStyle w:val="NurText"/>
        <w:tabs>
          <w:tab w:val="left" w:pos="4938"/>
        </w:tabs>
        <w:ind w:right="2149"/>
        <w:rPr>
          <w:rFonts w:ascii="Verdana" w:hAnsi="Verdana" w:cs="Courier New"/>
          <w:i/>
          <w:iCs/>
          <w:sz w:val="20"/>
          <w:szCs w:val="20"/>
        </w:rPr>
      </w:pPr>
      <w:r>
        <w:rPr>
          <w:rFonts w:ascii="Verdana" w:hAnsi="Verdana"/>
          <w:i/>
          <w:iCs/>
          <w:sz w:val="20"/>
          <w:szCs w:val="20"/>
        </w:rPr>
        <w:t>Lorch Schweißtechnik GmbH is one of the leading manufacturers of arc welding systems for industrial applications, the demanding metal working, as well as for use in automation with robots and collaborative robot systems. For more than 60 years, Lorch's premium quality systems have been manufactured in Germany at one of the world's most cutting-edge manufacturing plants for welding equipment and exported to more than 60 countries. The welding equipment engineered by Lorch merges first-rate suitability for real-world applications with superior ease of use and outstanding efficiency, setting new technological standards in the marketplace.</w:t>
      </w:r>
    </w:p>
    <w:p w14:paraId="334A4D49" w14:textId="77777777" w:rsidR="0095339D" w:rsidRDefault="0095339D" w:rsidP="00B87540">
      <w:pPr>
        <w:pStyle w:val="NurText"/>
        <w:tabs>
          <w:tab w:val="left" w:pos="4938"/>
        </w:tabs>
        <w:spacing w:line="276" w:lineRule="auto"/>
        <w:ind w:right="-1"/>
        <w:rPr>
          <w:rFonts w:ascii="Verdana" w:hAnsi="Verdana"/>
          <w:i/>
          <w:sz w:val="20"/>
          <w:szCs w:val="20"/>
        </w:rPr>
      </w:pPr>
    </w:p>
    <w:p w14:paraId="4483BD11" w14:textId="34D953DF" w:rsidR="0095339D" w:rsidRDefault="0095339D" w:rsidP="00B87540">
      <w:pPr>
        <w:pStyle w:val="NurText"/>
        <w:tabs>
          <w:tab w:val="left" w:pos="4938"/>
        </w:tabs>
        <w:spacing w:line="276" w:lineRule="auto"/>
        <w:ind w:right="-1"/>
        <w:rPr>
          <w:rFonts w:ascii="Verdana" w:hAnsi="Verdana"/>
          <w:i/>
          <w:sz w:val="20"/>
          <w:szCs w:val="20"/>
        </w:rPr>
      </w:pPr>
    </w:p>
    <w:p w14:paraId="107366FC" w14:textId="46F499FC" w:rsidR="00D74DD9" w:rsidRDefault="00D74DD9" w:rsidP="00B87540">
      <w:pPr>
        <w:pStyle w:val="NurText"/>
        <w:tabs>
          <w:tab w:val="left" w:pos="4938"/>
        </w:tabs>
        <w:spacing w:line="276" w:lineRule="auto"/>
        <w:ind w:right="-1"/>
        <w:rPr>
          <w:rFonts w:ascii="Verdana" w:hAnsi="Verdana"/>
          <w:i/>
          <w:sz w:val="20"/>
          <w:szCs w:val="20"/>
        </w:rPr>
      </w:pPr>
    </w:p>
    <w:p w14:paraId="5E32CD5E" w14:textId="77777777" w:rsidR="000404A6" w:rsidRDefault="000404A6" w:rsidP="00B87540">
      <w:pPr>
        <w:pStyle w:val="NurText"/>
        <w:tabs>
          <w:tab w:val="left" w:pos="4938"/>
        </w:tabs>
        <w:spacing w:line="276" w:lineRule="auto"/>
        <w:ind w:right="-1"/>
        <w:rPr>
          <w:rFonts w:ascii="Verdana" w:hAnsi="Verdana"/>
          <w:i/>
          <w:sz w:val="18"/>
          <w:szCs w:val="18"/>
        </w:rPr>
      </w:pPr>
    </w:p>
    <w:p w14:paraId="5E01FFF6" w14:textId="77777777" w:rsidR="000404A6" w:rsidRDefault="000404A6" w:rsidP="00B87540">
      <w:pPr>
        <w:pStyle w:val="NurText"/>
        <w:tabs>
          <w:tab w:val="left" w:pos="4938"/>
        </w:tabs>
        <w:spacing w:line="276" w:lineRule="auto"/>
        <w:ind w:right="-1"/>
        <w:rPr>
          <w:rFonts w:ascii="Verdana" w:hAnsi="Verdana"/>
          <w:i/>
          <w:sz w:val="18"/>
          <w:szCs w:val="18"/>
        </w:rPr>
      </w:pPr>
    </w:p>
    <w:p w14:paraId="6705B638" w14:textId="77777777" w:rsidR="000404A6" w:rsidRDefault="000404A6" w:rsidP="00B87540">
      <w:pPr>
        <w:pStyle w:val="NurText"/>
        <w:tabs>
          <w:tab w:val="left" w:pos="4938"/>
        </w:tabs>
        <w:spacing w:line="276" w:lineRule="auto"/>
        <w:ind w:right="-1"/>
        <w:rPr>
          <w:rFonts w:ascii="Verdana" w:hAnsi="Verdana"/>
          <w:i/>
          <w:sz w:val="18"/>
          <w:szCs w:val="18"/>
        </w:rPr>
      </w:pPr>
    </w:p>
    <w:p w14:paraId="7E35449B" w14:textId="1B2EC0F8" w:rsidR="000404A6" w:rsidRDefault="000404A6" w:rsidP="00B87540">
      <w:pPr>
        <w:pStyle w:val="NurText"/>
        <w:tabs>
          <w:tab w:val="left" w:pos="4938"/>
        </w:tabs>
        <w:spacing w:line="276" w:lineRule="auto"/>
        <w:ind w:right="-1"/>
        <w:rPr>
          <w:rFonts w:ascii="Verdana" w:hAnsi="Verdana"/>
          <w:i/>
          <w:sz w:val="18"/>
          <w:szCs w:val="18"/>
        </w:rPr>
      </w:pPr>
    </w:p>
    <w:p w14:paraId="6BAD9C25" w14:textId="7E4C1E2A" w:rsidR="00E044D6" w:rsidRDefault="00E044D6" w:rsidP="00B87540">
      <w:pPr>
        <w:pStyle w:val="NurText"/>
        <w:tabs>
          <w:tab w:val="left" w:pos="4938"/>
        </w:tabs>
        <w:spacing w:line="276" w:lineRule="auto"/>
        <w:ind w:right="-1"/>
        <w:rPr>
          <w:rFonts w:ascii="Verdana" w:hAnsi="Verdana"/>
          <w:i/>
          <w:sz w:val="18"/>
          <w:szCs w:val="18"/>
        </w:rPr>
      </w:pPr>
    </w:p>
    <w:p w14:paraId="492E32A9" w14:textId="0C5A4B8C" w:rsidR="00E044D6" w:rsidRDefault="00E044D6" w:rsidP="00B87540">
      <w:pPr>
        <w:pStyle w:val="NurText"/>
        <w:tabs>
          <w:tab w:val="left" w:pos="4938"/>
        </w:tabs>
        <w:spacing w:line="276" w:lineRule="auto"/>
        <w:ind w:right="-1"/>
        <w:rPr>
          <w:rFonts w:ascii="Verdana" w:hAnsi="Verdana"/>
          <w:i/>
          <w:sz w:val="18"/>
          <w:szCs w:val="18"/>
        </w:rPr>
      </w:pPr>
    </w:p>
    <w:p w14:paraId="7F10FEA4" w14:textId="4A05D00A" w:rsidR="00E044D6" w:rsidRDefault="00E044D6" w:rsidP="00B87540">
      <w:pPr>
        <w:pStyle w:val="NurText"/>
        <w:tabs>
          <w:tab w:val="left" w:pos="4938"/>
        </w:tabs>
        <w:spacing w:line="276" w:lineRule="auto"/>
        <w:ind w:right="-1"/>
        <w:rPr>
          <w:rFonts w:ascii="Verdana" w:hAnsi="Verdana"/>
          <w:i/>
          <w:sz w:val="18"/>
          <w:szCs w:val="18"/>
        </w:rPr>
      </w:pPr>
    </w:p>
    <w:p w14:paraId="5C0AF037" w14:textId="2AAE4CFE" w:rsidR="00E044D6" w:rsidRDefault="00E044D6" w:rsidP="00B87540">
      <w:pPr>
        <w:pStyle w:val="NurText"/>
        <w:tabs>
          <w:tab w:val="left" w:pos="4938"/>
        </w:tabs>
        <w:spacing w:line="276" w:lineRule="auto"/>
        <w:ind w:right="-1"/>
        <w:rPr>
          <w:rFonts w:ascii="Verdana" w:hAnsi="Verdana"/>
          <w:i/>
          <w:sz w:val="18"/>
          <w:szCs w:val="18"/>
        </w:rPr>
      </w:pPr>
    </w:p>
    <w:p w14:paraId="7BCC6C09" w14:textId="77777777" w:rsidR="00E044D6" w:rsidRDefault="00E044D6" w:rsidP="00B87540">
      <w:pPr>
        <w:pStyle w:val="NurText"/>
        <w:tabs>
          <w:tab w:val="left" w:pos="4938"/>
        </w:tabs>
        <w:spacing w:line="276" w:lineRule="auto"/>
        <w:ind w:right="-1"/>
        <w:rPr>
          <w:rFonts w:ascii="Verdana" w:hAnsi="Verdana"/>
          <w:i/>
          <w:sz w:val="18"/>
          <w:szCs w:val="18"/>
        </w:rPr>
      </w:pPr>
    </w:p>
    <w:p w14:paraId="390D1D4D" w14:textId="77777777" w:rsidR="00E93CFF" w:rsidRDefault="00E93CFF" w:rsidP="00B87540">
      <w:pPr>
        <w:pStyle w:val="NurText"/>
        <w:tabs>
          <w:tab w:val="left" w:pos="4938"/>
        </w:tabs>
        <w:spacing w:line="276" w:lineRule="auto"/>
        <w:ind w:right="-1"/>
        <w:rPr>
          <w:rFonts w:ascii="Verdana" w:hAnsi="Verdana"/>
          <w:i/>
          <w:sz w:val="18"/>
          <w:szCs w:val="18"/>
        </w:rPr>
      </w:pPr>
    </w:p>
    <w:p w14:paraId="4729D9EE" w14:textId="77777777" w:rsidR="00E93CFF" w:rsidRDefault="00E93CFF" w:rsidP="00B87540">
      <w:pPr>
        <w:pStyle w:val="NurText"/>
        <w:tabs>
          <w:tab w:val="left" w:pos="4938"/>
        </w:tabs>
        <w:spacing w:line="276" w:lineRule="auto"/>
        <w:ind w:right="-1"/>
        <w:rPr>
          <w:rFonts w:ascii="Verdana" w:hAnsi="Verdana"/>
          <w:i/>
          <w:sz w:val="18"/>
          <w:szCs w:val="18"/>
        </w:rPr>
      </w:pPr>
    </w:p>
    <w:p w14:paraId="2B9A59D3" w14:textId="77777777" w:rsidR="00E93CFF" w:rsidRDefault="00E93CFF" w:rsidP="00B87540">
      <w:pPr>
        <w:pStyle w:val="NurText"/>
        <w:tabs>
          <w:tab w:val="left" w:pos="4938"/>
        </w:tabs>
        <w:spacing w:line="276" w:lineRule="auto"/>
        <w:ind w:right="-1"/>
        <w:rPr>
          <w:rFonts w:ascii="Verdana" w:hAnsi="Verdana"/>
          <w:i/>
          <w:sz w:val="18"/>
          <w:szCs w:val="18"/>
        </w:rPr>
      </w:pPr>
    </w:p>
    <w:p w14:paraId="1142E1FC" w14:textId="77777777" w:rsidR="00777337" w:rsidRDefault="00777337" w:rsidP="00B87540">
      <w:pPr>
        <w:pStyle w:val="NurText"/>
        <w:tabs>
          <w:tab w:val="left" w:pos="4938"/>
        </w:tabs>
        <w:spacing w:line="276" w:lineRule="auto"/>
        <w:ind w:right="-1"/>
        <w:rPr>
          <w:rFonts w:ascii="Verdana" w:hAnsi="Verdana"/>
          <w:i/>
          <w:sz w:val="18"/>
          <w:szCs w:val="18"/>
        </w:rPr>
      </w:pPr>
    </w:p>
    <w:p w14:paraId="30C42952" w14:textId="77DE69CD" w:rsidR="00D74DD9" w:rsidRPr="000404A6" w:rsidRDefault="00086D93" w:rsidP="00B87540">
      <w:pPr>
        <w:pStyle w:val="NurText"/>
        <w:tabs>
          <w:tab w:val="left" w:pos="4938"/>
        </w:tabs>
        <w:spacing w:line="276" w:lineRule="auto"/>
        <w:ind w:right="-1"/>
        <w:rPr>
          <w:rFonts w:ascii="Verdana" w:hAnsi="Verdana"/>
          <w:i/>
          <w:sz w:val="18"/>
          <w:szCs w:val="18"/>
        </w:rPr>
      </w:pPr>
      <w:r>
        <w:rPr>
          <w:rFonts w:ascii="Verdana" w:hAnsi="Verdana"/>
          <w:i/>
          <w:sz w:val="18"/>
          <w:szCs w:val="18"/>
        </w:rPr>
        <w:lastRenderedPageBreak/>
        <w:t>Fig.1: The combination of metal-cored wire and the SpeedArc and SpeedArc XT processes makes welding of the first layer in full penetration possible – which eliminates laborious gap preparation.</w:t>
      </w:r>
    </w:p>
    <w:p w14:paraId="1E2C5886" w14:textId="193FB5A6" w:rsidR="00D74DD9" w:rsidRDefault="00D74DD9" w:rsidP="00B87540">
      <w:pPr>
        <w:pStyle w:val="NurText"/>
        <w:tabs>
          <w:tab w:val="left" w:pos="4938"/>
        </w:tabs>
        <w:spacing w:line="276" w:lineRule="auto"/>
        <w:ind w:right="-1"/>
        <w:rPr>
          <w:rFonts w:ascii="Verdana" w:hAnsi="Verdana"/>
          <w:i/>
          <w:sz w:val="20"/>
          <w:szCs w:val="20"/>
        </w:rPr>
      </w:pPr>
    </w:p>
    <w:p w14:paraId="3A42C4A8" w14:textId="581B97C2" w:rsidR="00D74DD9" w:rsidRDefault="00D74DD9" w:rsidP="00B87540">
      <w:pPr>
        <w:pStyle w:val="NurText"/>
        <w:tabs>
          <w:tab w:val="left" w:pos="4938"/>
        </w:tabs>
        <w:spacing w:line="276" w:lineRule="auto"/>
        <w:ind w:right="-1"/>
        <w:rPr>
          <w:rFonts w:ascii="Verdana" w:hAnsi="Verdana"/>
          <w:i/>
          <w:sz w:val="20"/>
          <w:szCs w:val="20"/>
        </w:rPr>
      </w:pPr>
    </w:p>
    <w:p w14:paraId="2FF0A699" w14:textId="1F7CCB45" w:rsidR="00D74DD9" w:rsidRDefault="00086D93" w:rsidP="00B87540">
      <w:pPr>
        <w:pStyle w:val="NurText"/>
        <w:tabs>
          <w:tab w:val="left" w:pos="4938"/>
        </w:tabs>
        <w:spacing w:line="276" w:lineRule="auto"/>
        <w:ind w:right="-1"/>
        <w:rPr>
          <w:rFonts w:ascii="Verdana" w:hAnsi="Verdana"/>
          <w:i/>
          <w:sz w:val="20"/>
          <w:szCs w:val="20"/>
        </w:rPr>
      </w:pPr>
      <w:r>
        <w:rPr>
          <w:rFonts w:ascii="Verdana" w:hAnsi="Verdana"/>
          <w:i/>
          <w:noProof/>
          <w:sz w:val="20"/>
          <w:szCs w:val="20"/>
          <w:lang w:val="de-DE" w:eastAsia="de-DE"/>
        </w:rPr>
        <w:drawing>
          <wp:inline distT="0" distB="0" distL="0" distR="0" wp14:anchorId="7FD699F6" wp14:editId="2115DE7A">
            <wp:extent cx="2804160" cy="38752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ch-Schweißnaht-Metallpulver-Fülldraht-mit-SpeedArc.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806140" cy="3878003"/>
                    </a:xfrm>
                    <a:prstGeom prst="rect">
                      <a:avLst/>
                    </a:prstGeom>
                  </pic:spPr>
                </pic:pic>
              </a:graphicData>
            </a:graphic>
          </wp:inline>
        </w:drawing>
      </w:r>
    </w:p>
    <w:p w14:paraId="1CDD65DC" w14:textId="2B526891" w:rsidR="00C8091E" w:rsidRDefault="0095339D" w:rsidP="00B87540">
      <w:pPr>
        <w:pStyle w:val="TextA"/>
        <w:tabs>
          <w:tab w:val="left" w:pos="709"/>
          <w:tab w:val="left" w:pos="1417"/>
          <w:tab w:val="left" w:pos="2126"/>
          <w:tab w:val="left" w:pos="2835"/>
          <w:tab w:val="left" w:pos="3543"/>
          <w:tab w:val="left" w:pos="4252"/>
          <w:tab w:val="left" w:pos="4938"/>
          <w:tab w:val="left" w:pos="5669"/>
          <w:tab w:val="left" w:pos="6378"/>
          <w:tab w:val="left" w:pos="7087"/>
        </w:tabs>
        <w:spacing w:after="240" w:line="276" w:lineRule="auto"/>
        <w:ind w:right="-1"/>
        <w:rPr>
          <w:rFonts w:ascii="Verdana" w:hAnsi="Verdana" w:cs="Helvetica"/>
          <w:b/>
          <w:color w:val="auto"/>
          <w:sz w:val="20"/>
          <w:szCs w:val="22"/>
        </w:rPr>
      </w:pPr>
      <w:r>
        <w:rPr>
          <w:rFonts w:ascii="Verdana" w:hAnsi="Verdana"/>
          <w:color w:val="auto"/>
          <w:sz w:val="20"/>
          <w:szCs w:val="22"/>
        </w:rPr>
        <w:t xml:space="preserve">For more information, log on to </w:t>
      </w:r>
      <w:hyperlink r:id="rId9" w:history="1">
        <w:r>
          <w:rPr>
            <w:rStyle w:val="Hyperlink"/>
            <w:rFonts w:ascii="Verdana" w:hAnsi="Verdana"/>
            <w:sz w:val="20"/>
            <w:szCs w:val="22"/>
          </w:rPr>
          <w:t>www.lorch.eu</w:t>
        </w:r>
      </w:hyperlink>
      <w:r w:rsidR="00E93CFF">
        <w:rPr>
          <w:rStyle w:val="Hyperlink"/>
          <w:rFonts w:ascii="Verdana" w:hAnsi="Verdana" w:cs="Helvetica"/>
          <w:color w:val="auto"/>
          <w:sz w:val="20"/>
          <w:szCs w:val="22"/>
          <w:u w:val="none"/>
        </w:rPr>
        <w:br/>
      </w:r>
    </w:p>
    <w:p w14:paraId="5768CF41" w14:textId="3C514B6E" w:rsidR="0095339D" w:rsidRPr="00E93CFF" w:rsidRDefault="0095339D" w:rsidP="00B87540">
      <w:pPr>
        <w:pStyle w:val="TextA"/>
        <w:tabs>
          <w:tab w:val="left" w:pos="709"/>
          <w:tab w:val="left" w:pos="1417"/>
          <w:tab w:val="left" w:pos="2126"/>
          <w:tab w:val="left" w:pos="2835"/>
          <w:tab w:val="left" w:pos="3543"/>
          <w:tab w:val="left" w:pos="4252"/>
          <w:tab w:val="left" w:pos="4938"/>
          <w:tab w:val="left" w:pos="5669"/>
          <w:tab w:val="left" w:pos="6378"/>
          <w:tab w:val="left" w:pos="7087"/>
          <w:tab w:val="left" w:pos="7795"/>
        </w:tabs>
        <w:spacing w:after="240" w:line="276" w:lineRule="auto"/>
        <w:ind w:right="-1"/>
        <w:rPr>
          <w:rFonts w:ascii="Verdana" w:hAnsi="Verdana" w:cs="Helvetica"/>
          <w:b/>
          <w:color w:val="auto"/>
          <w:sz w:val="20"/>
          <w:szCs w:val="22"/>
          <w:lang w:val="de-DE"/>
        </w:rPr>
      </w:pPr>
      <w:r w:rsidRPr="00E93CFF">
        <w:rPr>
          <w:rFonts w:ascii="Verdana" w:hAnsi="Verdana"/>
          <w:b/>
          <w:color w:val="auto"/>
          <w:sz w:val="20"/>
          <w:szCs w:val="22"/>
          <w:lang w:val="de-DE"/>
        </w:rPr>
        <w:t xml:space="preserve">PR contact: </w:t>
      </w:r>
    </w:p>
    <w:p w14:paraId="6AE3DA7C" w14:textId="13F8DF74" w:rsidR="0095339D" w:rsidRPr="00E93CFF" w:rsidRDefault="0095339D" w:rsidP="00B87540">
      <w:pPr>
        <w:pStyle w:val="TextA"/>
        <w:tabs>
          <w:tab w:val="left" w:pos="709"/>
          <w:tab w:val="left" w:pos="1417"/>
          <w:tab w:val="left" w:pos="2126"/>
          <w:tab w:val="left" w:pos="2835"/>
          <w:tab w:val="left" w:pos="3543"/>
          <w:tab w:val="left" w:pos="4252"/>
          <w:tab w:val="left" w:pos="4938"/>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E93CFF">
        <w:rPr>
          <w:rFonts w:ascii="Verdana" w:hAnsi="Verdana"/>
          <w:color w:val="auto"/>
          <w:sz w:val="20"/>
          <w:szCs w:val="22"/>
          <w:lang w:val="de-DE"/>
        </w:rPr>
        <w:t>Lorch Schweißtechnik GmbH</w:t>
      </w:r>
      <w:r w:rsidR="00E93CFF">
        <w:rPr>
          <w:rFonts w:ascii="Verdana" w:hAnsi="Verdana" w:cs="Helvetica"/>
          <w:color w:val="auto"/>
          <w:sz w:val="20"/>
          <w:szCs w:val="22"/>
          <w:lang w:val="de-DE"/>
        </w:rPr>
        <w:br/>
      </w:r>
      <w:r w:rsidRPr="00E93CFF">
        <w:rPr>
          <w:rFonts w:ascii="Verdana" w:hAnsi="Verdana"/>
          <w:color w:val="auto"/>
          <w:sz w:val="20"/>
          <w:szCs w:val="22"/>
          <w:lang w:val="de-DE"/>
        </w:rPr>
        <w:t>Lisa Michler</w:t>
      </w:r>
      <w:r w:rsidR="00E93CFF">
        <w:rPr>
          <w:rFonts w:ascii="Verdana" w:hAnsi="Verdana" w:cs="Helvetica"/>
          <w:color w:val="auto"/>
          <w:sz w:val="20"/>
          <w:szCs w:val="22"/>
          <w:lang w:val="de-DE"/>
        </w:rPr>
        <w:br/>
      </w:r>
      <w:r w:rsidRPr="00E93CFF">
        <w:rPr>
          <w:rFonts w:ascii="Verdana" w:hAnsi="Verdana"/>
          <w:color w:val="auto"/>
          <w:sz w:val="20"/>
          <w:szCs w:val="22"/>
          <w:lang w:val="de-DE"/>
        </w:rPr>
        <w:t>T +49 7191 503-0</w:t>
      </w:r>
      <w:r w:rsidR="00E93CFF">
        <w:rPr>
          <w:rFonts w:ascii="Verdana" w:hAnsi="Verdana" w:cs="Helvetica"/>
          <w:color w:val="auto"/>
          <w:sz w:val="20"/>
          <w:szCs w:val="22"/>
          <w:lang w:val="de-DE"/>
        </w:rPr>
        <w:br/>
      </w:r>
      <w:r w:rsidRPr="00E93CFF">
        <w:rPr>
          <w:rFonts w:ascii="Verdana" w:hAnsi="Verdana"/>
          <w:color w:val="auto"/>
          <w:sz w:val="20"/>
          <w:szCs w:val="22"/>
          <w:lang w:val="de-DE"/>
        </w:rPr>
        <w:t>F +49 7191 503-199</w:t>
      </w:r>
      <w:r w:rsidR="00E93CFF">
        <w:rPr>
          <w:rFonts w:ascii="Verdana" w:hAnsi="Verdana" w:cs="Helvetica"/>
          <w:color w:val="auto"/>
          <w:sz w:val="20"/>
          <w:szCs w:val="22"/>
          <w:lang w:val="de-DE"/>
        </w:rPr>
        <w:br/>
      </w:r>
      <w:r w:rsidRPr="00E93CFF">
        <w:rPr>
          <w:rFonts w:ascii="Verdana" w:hAnsi="Verdana"/>
          <w:color w:val="auto"/>
          <w:sz w:val="20"/>
          <w:szCs w:val="22"/>
          <w:lang w:val="de-DE"/>
        </w:rPr>
        <w:t>Im Anwänder 24-26</w:t>
      </w:r>
      <w:r w:rsidR="00E93CFF">
        <w:rPr>
          <w:rFonts w:ascii="Verdana" w:hAnsi="Verdana" w:cs="Helvetica"/>
          <w:color w:val="auto"/>
          <w:sz w:val="20"/>
          <w:szCs w:val="22"/>
          <w:lang w:val="de-DE"/>
        </w:rPr>
        <w:br/>
      </w:r>
      <w:bookmarkStart w:id="0" w:name="_GoBack"/>
      <w:bookmarkEnd w:id="0"/>
      <w:r w:rsidRPr="00E93CFF">
        <w:rPr>
          <w:rFonts w:ascii="Verdana" w:hAnsi="Verdana"/>
          <w:color w:val="auto"/>
          <w:sz w:val="20"/>
          <w:szCs w:val="22"/>
          <w:lang w:val="de-DE"/>
        </w:rPr>
        <w:t>71549 Auenwald</w:t>
      </w:r>
    </w:p>
    <w:p w14:paraId="4241BA23" w14:textId="77777777" w:rsidR="0095339D" w:rsidRPr="00E93CFF" w:rsidRDefault="0095339D" w:rsidP="00B87540">
      <w:pPr>
        <w:pStyle w:val="TextA"/>
        <w:tabs>
          <w:tab w:val="left" w:pos="709"/>
          <w:tab w:val="left" w:pos="1417"/>
          <w:tab w:val="left" w:pos="2126"/>
          <w:tab w:val="left" w:pos="2835"/>
          <w:tab w:val="left" w:pos="3543"/>
          <w:tab w:val="left" w:pos="4252"/>
          <w:tab w:val="left" w:pos="4938"/>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E93CFF">
        <w:rPr>
          <w:rFonts w:ascii="Verdana" w:hAnsi="Verdana"/>
          <w:color w:val="auto"/>
          <w:sz w:val="20"/>
          <w:szCs w:val="22"/>
          <w:lang w:val="de-DE"/>
        </w:rPr>
        <w:t>Germany</w:t>
      </w:r>
    </w:p>
    <w:p w14:paraId="11792F67" w14:textId="416FC8F0" w:rsidR="00F840D0" w:rsidRPr="00D27952" w:rsidRDefault="0095339D" w:rsidP="00B87540">
      <w:pPr>
        <w:pStyle w:val="TextA"/>
        <w:tabs>
          <w:tab w:val="left" w:pos="709"/>
          <w:tab w:val="left" w:pos="1417"/>
          <w:tab w:val="left" w:pos="2126"/>
          <w:tab w:val="left" w:pos="2835"/>
          <w:tab w:val="left" w:pos="3543"/>
          <w:tab w:val="left" w:pos="4252"/>
          <w:tab w:val="left" w:pos="4938"/>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B87540">
      <w:headerReference w:type="default" r:id="rId10"/>
      <w:footerReference w:type="default" r:id="rId11"/>
      <w:headerReference w:type="first" r:id="rId12"/>
      <w:footerReference w:type="first" r:id="rId13"/>
      <w:pgSz w:w="11906" w:h="16838"/>
      <w:pgMar w:top="3119" w:right="1558"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41AAA" w14:textId="77777777" w:rsidR="002B3B02" w:rsidRDefault="002B3B02" w:rsidP="0095339D">
      <w:pPr>
        <w:spacing w:after="0" w:line="240" w:lineRule="auto"/>
      </w:pPr>
      <w:r>
        <w:separator/>
      </w:r>
    </w:p>
  </w:endnote>
  <w:endnote w:type="continuationSeparator" w:id="0">
    <w:p w14:paraId="37A73CA7" w14:textId="77777777" w:rsidR="002B3B02" w:rsidRDefault="002B3B02"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F2C6A" w14:textId="381DD057" w:rsidR="00804378" w:rsidRDefault="00804378">
    <w:pPr>
      <w:pStyle w:val="Fuzeile"/>
    </w:pPr>
    <w:r>
      <w:rPr>
        <w:rFonts w:ascii="Verdana" w:hAnsi="Verdana"/>
        <w:sz w:val="14"/>
        <w:szCs w:val="14"/>
      </w:rPr>
      <w:t xml:space="preserve">Page </w:t>
    </w:r>
    <w:r w:rsidR="00316D54" w:rsidRPr="006E4D61">
      <w:rPr>
        <w:rFonts w:ascii="Verdana" w:hAnsi="Verdana"/>
        <w:sz w:val="14"/>
        <w:szCs w:val="14"/>
      </w:rPr>
      <w:fldChar w:fldCharType="begin"/>
    </w:r>
    <w:r>
      <w:rPr>
        <w:rFonts w:ascii="Verdana" w:hAnsi="Verdana"/>
        <w:sz w:val="14"/>
        <w:szCs w:val="14"/>
      </w:rPr>
      <w:instrText>PAGE</w:instrText>
    </w:r>
    <w:r w:rsidR="00316D54" w:rsidRPr="006E4D61">
      <w:rPr>
        <w:rFonts w:ascii="Verdana" w:hAnsi="Verdana"/>
        <w:sz w:val="14"/>
        <w:szCs w:val="14"/>
      </w:rPr>
      <w:fldChar w:fldCharType="separate"/>
    </w:r>
    <w:r w:rsidR="00E93CFF">
      <w:rPr>
        <w:rFonts w:ascii="Verdana" w:hAnsi="Verdana"/>
        <w:noProof/>
        <w:sz w:val="14"/>
        <w:szCs w:val="14"/>
      </w:rPr>
      <w:t>3</w:t>
    </w:r>
    <w:r w:rsidR="00316D54" w:rsidRPr="006E4D61">
      <w:rPr>
        <w:rFonts w:ascii="Verdana" w:hAnsi="Verdana"/>
        <w:sz w:val="14"/>
        <w:szCs w:val="14"/>
      </w:rPr>
      <w:fldChar w:fldCharType="end"/>
    </w:r>
    <w:r>
      <w:rPr>
        <w:rFonts w:ascii="Verdana" w:hAnsi="Verdana"/>
        <w:sz w:val="14"/>
        <w:szCs w:val="14"/>
      </w:rPr>
      <w:t xml:space="preserve"> of </w:t>
    </w:r>
    <w:r w:rsidR="00316D54" w:rsidRPr="006E4D61">
      <w:rPr>
        <w:rFonts w:ascii="Verdana" w:hAnsi="Verdana"/>
        <w:sz w:val="14"/>
        <w:szCs w:val="14"/>
      </w:rPr>
      <w:fldChar w:fldCharType="begin"/>
    </w:r>
    <w:r>
      <w:rPr>
        <w:rFonts w:ascii="Verdana" w:hAnsi="Verdana"/>
        <w:sz w:val="14"/>
        <w:szCs w:val="14"/>
      </w:rPr>
      <w:instrText>NUMPAGES</w:instrText>
    </w:r>
    <w:r w:rsidR="00316D54" w:rsidRPr="006E4D61">
      <w:rPr>
        <w:rFonts w:ascii="Verdana" w:hAnsi="Verdana"/>
        <w:sz w:val="14"/>
        <w:szCs w:val="14"/>
      </w:rPr>
      <w:fldChar w:fldCharType="separate"/>
    </w:r>
    <w:r w:rsidR="00E93CFF">
      <w:rPr>
        <w:rFonts w:ascii="Verdana" w:hAnsi="Verdana"/>
        <w:noProof/>
        <w:sz w:val="14"/>
        <w:szCs w:val="14"/>
      </w:rPr>
      <w:t>3</w:t>
    </w:r>
    <w:r w:rsidR="00316D54" w:rsidRPr="006E4D61">
      <w:rPr>
        <w:rFonts w:ascii="Verdana" w:hAnsi="Verdana"/>
        <w:sz w:val="14"/>
        <w:szCs w:val="14"/>
      </w:rPr>
      <w:fldChar w:fldCharType="end"/>
    </w:r>
  </w:p>
  <w:p w14:paraId="1397E5FB" w14:textId="77777777" w:rsidR="00804378" w:rsidRDefault="0080437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6256D" w14:textId="009A4E31" w:rsidR="00804378" w:rsidRDefault="00804378">
    <w:pPr>
      <w:pStyle w:val="Fuzeile"/>
    </w:pPr>
    <w:r>
      <w:rPr>
        <w:rFonts w:ascii="Verdana" w:hAnsi="Verdana"/>
        <w:sz w:val="14"/>
        <w:szCs w:val="14"/>
      </w:rPr>
      <w:t xml:space="preserve">Page </w:t>
    </w:r>
    <w:r w:rsidR="00316D54" w:rsidRPr="00F237E1">
      <w:rPr>
        <w:rFonts w:ascii="Verdana" w:hAnsi="Verdana"/>
        <w:sz w:val="14"/>
        <w:szCs w:val="14"/>
      </w:rPr>
      <w:fldChar w:fldCharType="begin"/>
    </w:r>
    <w:r>
      <w:rPr>
        <w:rFonts w:ascii="Verdana" w:hAnsi="Verdana"/>
        <w:sz w:val="14"/>
        <w:szCs w:val="14"/>
      </w:rPr>
      <w:instrText>PAGE</w:instrText>
    </w:r>
    <w:r w:rsidR="00316D54" w:rsidRPr="00F237E1">
      <w:rPr>
        <w:rFonts w:ascii="Verdana" w:hAnsi="Verdana"/>
        <w:sz w:val="14"/>
        <w:szCs w:val="14"/>
      </w:rPr>
      <w:fldChar w:fldCharType="separate"/>
    </w:r>
    <w:r w:rsidR="00E93CFF">
      <w:rPr>
        <w:rFonts w:ascii="Verdana" w:hAnsi="Verdana"/>
        <w:noProof/>
        <w:sz w:val="14"/>
        <w:szCs w:val="14"/>
      </w:rPr>
      <w:t>1</w:t>
    </w:r>
    <w:r w:rsidR="00316D54" w:rsidRPr="00F237E1">
      <w:rPr>
        <w:rFonts w:ascii="Verdana" w:hAnsi="Verdana"/>
        <w:sz w:val="14"/>
        <w:szCs w:val="14"/>
      </w:rPr>
      <w:fldChar w:fldCharType="end"/>
    </w:r>
    <w:r>
      <w:rPr>
        <w:rFonts w:ascii="Verdana" w:hAnsi="Verdana"/>
        <w:sz w:val="14"/>
        <w:szCs w:val="14"/>
      </w:rPr>
      <w:t xml:space="preserve"> of </w:t>
    </w:r>
    <w:r w:rsidR="00316D54" w:rsidRPr="00F237E1">
      <w:rPr>
        <w:rFonts w:ascii="Verdana" w:hAnsi="Verdana"/>
        <w:sz w:val="14"/>
        <w:szCs w:val="14"/>
      </w:rPr>
      <w:fldChar w:fldCharType="begin"/>
    </w:r>
    <w:r>
      <w:rPr>
        <w:rFonts w:ascii="Verdana" w:hAnsi="Verdana"/>
        <w:sz w:val="14"/>
        <w:szCs w:val="14"/>
      </w:rPr>
      <w:instrText>NUMPAGES</w:instrText>
    </w:r>
    <w:r w:rsidR="00316D54" w:rsidRPr="00F237E1">
      <w:rPr>
        <w:rFonts w:ascii="Verdana" w:hAnsi="Verdana"/>
        <w:sz w:val="14"/>
        <w:szCs w:val="14"/>
      </w:rPr>
      <w:fldChar w:fldCharType="separate"/>
    </w:r>
    <w:r w:rsidR="00E93CFF">
      <w:rPr>
        <w:rFonts w:ascii="Verdana" w:hAnsi="Verdana"/>
        <w:noProof/>
        <w:sz w:val="14"/>
        <w:szCs w:val="14"/>
      </w:rPr>
      <w:t>3</w:t>
    </w:r>
    <w:r w:rsidR="00316D54" w:rsidRPr="00F237E1">
      <w:rPr>
        <w:rFonts w:ascii="Verdana" w:hAnsi="Verdana"/>
        <w:sz w:val="14"/>
        <w:szCs w:val="14"/>
      </w:rPr>
      <w:fldChar w:fldCharType="end"/>
    </w:r>
  </w:p>
  <w:p w14:paraId="5A067713" w14:textId="77777777" w:rsidR="00804378" w:rsidRDefault="0080437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BF9E4" w14:textId="77777777" w:rsidR="002B3B02" w:rsidRDefault="002B3B02" w:rsidP="0095339D">
      <w:pPr>
        <w:spacing w:after="0" w:line="240" w:lineRule="auto"/>
      </w:pPr>
      <w:r>
        <w:separator/>
      </w:r>
    </w:p>
  </w:footnote>
  <w:footnote w:type="continuationSeparator" w:id="0">
    <w:p w14:paraId="67845E58" w14:textId="77777777" w:rsidR="002B3B02" w:rsidRDefault="002B3B02" w:rsidP="00953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27BEF" w14:textId="77777777" w:rsidR="00804378" w:rsidRPr="00974B6E" w:rsidRDefault="00804378" w:rsidP="0095339D">
    <w:pPr>
      <w:spacing w:after="0" w:line="240" w:lineRule="auto"/>
      <w:ind w:right="-2836"/>
      <w:jc w:val="right"/>
      <w:rPr>
        <w:rFonts w:ascii="Antenna Light" w:hAnsi="Antenna Light"/>
      </w:rPr>
    </w:pPr>
    <w:r>
      <w:rPr>
        <w:noProof/>
        <w:lang w:val="de-DE"/>
      </w:rPr>
      <w:drawing>
        <wp:anchor distT="0" distB="0" distL="114300" distR="114300" simplePos="0" relativeHeight="251654656" behindDoc="1" locked="0" layoutInCell="1" allowOverlap="1" wp14:anchorId="2568EDDD" wp14:editId="4579F673">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49"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59776" behindDoc="0" locked="0" layoutInCell="1" allowOverlap="1" wp14:anchorId="72F07856" wp14:editId="5568F008">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4C757BF" id="Oval 10" o:spid="_x0000_s1026" style="position:absolute;margin-left:11.35pt;margin-top:595.35pt;width:1.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1631091E" wp14:editId="35CD449D">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95BE0C"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7C2AED4" wp14:editId="1ECE0F7B">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D3E75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E72A" w14:textId="77777777" w:rsidR="00804378" w:rsidRPr="00717023" w:rsidRDefault="00804378" w:rsidP="0095339D">
    <w:pPr>
      <w:rPr>
        <w:rFonts w:ascii="Verdana" w:hAnsi="Verdana"/>
        <w:b/>
        <w:color w:val="000000"/>
        <w:sz w:val="28"/>
        <w:szCs w:val="28"/>
      </w:rPr>
    </w:pPr>
    <w:r>
      <w:rPr>
        <w:noProof/>
        <w:lang w:val="de-DE"/>
      </w:rPr>
      <w:drawing>
        <wp:anchor distT="0" distB="0" distL="114300" distR="114300" simplePos="0" relativeHeight="251653632" behindDoc="1" locked="0" layoutInCell="1" allowOverlap="1" wp14:anchorId="0D13B3A6" wp14:editId="6234B05B">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50"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p>
  <w:p w14:paraId="360F28D3" w14:textId="2AEBA820" w:rsidR="00804378" w:rsidRPr="00717023" w:rsidRDefault="009734BE"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61824" behindDoc="0" locked="0" layoutInCell="1" allowOverlap="1" wp14:anchorId="69FC6869" wp14:editId="1A5E88A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4309A22"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Pr>
        <w:rFonts w:ascii="Verdana" w:hAnsi="Verdana"/>
        <w:color w:val="000000"/>
        <w:sz w:val="20"/>
      </w:rPr>
      <w:t xml:space="preserve">Auenwald, </w:t>
    </w:r>
    <w:r>
      <w:rPr>
        <w:noProof/>
        <w:lang w:val="de-DE"/>
      </w:rPr>
      <mc:AlternateContent>
        <mc:Choice Requires="wps">
          <w:drawing>
            <wp:anchor distT="0" distB="0" distL="114300" distR="114300" simplePos="0" relativeHeight="251658752" behindDoc="0" locked="0" layoutInCell="1" allowOverlap="1" wp14:anchorId="5D37C0BB" wp14:editId="37AC1560">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6F52D5F" id="Oval 12"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de-DE"/>
      </w:rPr>
      <mc:AlternateContent>
        <mc:Choice Requires="wps">
          <w:drawing>
            <wp:anchor distT="0" distB="0" distL="114300" distR="114300" simplePos="0" relativeHeight="251660800" behindDoc="0" locked="0" layoutInCell="1" allowOverlap="1" wp14:anchorId="267D5FC1" wp14:editId="5FBCE701">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185B43E" id="Oval 13"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5680" behindDoc="0" locked="0" layoutInCell="1" allowOverlap="1" wp14:anchorId="53799DF8" wp14:editId="6CF6F71D">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BDA10C" id="AutoShape 11" o:spid="_x0000_s1026" type="#_x0000_t32" style="position:absolute;margin-left:0;margin-top:311.85pt;width:14.15pt;height:0;z-index:2516556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rFonts w:ascii="Verdana" w:hAnsi="Verdana"/>
        <w:color w:val="000000"/>
        <w:sz w:val="20"/>
      </w:rPr>
      <w:t>04/09/2019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5">
      <o:colormru v:ext="edit" colors="#bf392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7E1"/>
    <w:rsid w:val="000404A6"/>
    <w:rsid w:val="0005524D"/>
    <w:rsid w:val="000825BA"/>
    <w:rsid w:val="00086D93"/>
    <w:rsid w:val="00087768"/>
    <w:rsid w:val="000976B2"/>
    <w:rsid w:val="000A7650"/>
    <w:rsid w:val="000B5E74"/>
    <w:rsid w:val="000C2184"/>
    <w:rsid w:val="000D2EC2"/>
    <w:rsid w:val="000E6F29"/>
    <w:rsid w:val="000F0FC5"/>
    <w:rsid w:val="001144C5"/>
    <w:rsid w:val="001269D3"/>
    <w:rsid w:val="0015082F"/>
    <w:rsid w:val="00173FB5"/>
    <w:rsid w:val="001910FF"/>
    <w:rsid w:val="0019239D"/>
    <w:rsid w:val="001A72E1"/>
    <w:rsid w:val="001D1991"/>
    <w:rsid w:val="001F5412"/>
    <w:rsid w:val="001F7235"/>
    <w:rsid w:val="00201202"/>
    <w:rsid w:val="00205730"/>
    <w:rsid w:val="00247038"/>
    <w:rsid w:val="002655DC"/>
    <w:rsid w:val="00270A4A"/>
    <w:rsid w:val="0027197E"/>
    <w:rsid w:val="002746C0"/>
    <w:rsid w:val="00282FD4"/>
    <w:rsid w:val="002A2302"/>
    <w:rsid w:val="002A2673"/>
    <w:rsid w:val="002A3F16"/>
    <w:rsid w:val="002B3B02"/>
    <w:rsid w:val="002C55B5"/>
    <w:rsid w:val="002F7D03"/>
    <w:rsid w:val="00305391"/>
    <w:rsid w:val="00310BFC"/>
    <w:rsid w:val="00316D54"/>
    <w:rsid w:val="00321C4B"/>
    <w:rsid w:val="00340804"/>
    <w:rsid w:val="003442FD"/>
    <w:rsid w:val="00353496"/>
    <w:rsid w:val="003827F2"/>
    <w:rsid w:val="00395B40"/>
    <w:rsid w:val="003C7458"/>
    <w:rsid w:val="003D03C9"/>
    <w:rsid w:val="003D1FD4"/>
    <w:rsid w:val="004159CA"/>
    <w:rsid w:val="0042123F"/>
    <w:rsid w:val="00421B25"/>
    <w:rsid w:val="004258F6"/>
    <w:rsid w:val="004269D0"/>
    <w:rsid w:val="004365E3"/>
    <w:rsid w:val="00437D2E"/>
    <w:rsid w:val="00444D47"/>
    <w:rsid w:val="0045002B"/>
    <w:rsid w:val="00452736"/>
    <w:rsid w:val="00456A2F"/>
    <w:rsid w:val="00470E58"/>
    <w:rsid w:val="004849E7"/>
    <w:rsid w:val="00491A7D"/>
    <w:rsid w:val="00496E39"/>
    <w:rsid w:val="004A7740"/>
    <w:rsid w:val="004B5184"/>
    <w:rsid w:val="004E16AE"/>
    <w:rsid w:val="00516407"/>
    <w:rsid w:val="0053411D"/>
    <w:rsid w:val="0053417E"/>
    <w:rsid w:val="00536B82"/>
    <w:rsid w:val="00557071"/>
    <w:rsid w:val="00557EA6"/>
    <w:rsid w:val="0057467E"/>
    <w:rsid w:val="005753E7"/>
    <w:rsid w:val="00593471"/>
    <w:rsid w:val="00597BAD"/>
    <w:rsid w:val="005A0370"/>
    <w:rsid w:val="005A4C2C"/>
    <w:rsid w:val="005C2128"/>
    <w:rsid w:val="005C5444"/>
    <w:rsid w:val="005F531F"/>
    <w:rsid w:val="005F5B77"/>
    <w:rsid w:val="005F6180"/>
    <w:rsid w:val="00600D48"/>
    <w:rsid w:val="00610B75"/>
    <w:rsid w:val="006339C7"/>
    <w:rsid w:val="00665AC5"/>
    <w:rsid w:val="00667F51"/>
    <w:rsid w:val="006843D5"/>
    <w:rsid w:val="006B0C95"/>
    <w:rsid w:val="006B43B2"/>
    <w:rsid w:val="006D7309"/>
    <w:rsid w:val="006E7CBB"/>
    <w:rsid w:val="006F4B72"/>
    <w:rsid w:val="006F6277"/>
    <w:rsid w:val="007171A2"/>
    <w:rsid w:val="00734467"/>
    <w:rsid w:val="00761E25"/>
    <w:rsid w:val="00775B85"/>
    <w:rsid w:val="00777337"/>
    <w:rsid w:val="00794498"/>
    <w:rsid w:val="007A5AB0"/>
    <w:rsid w:val="007A6070"/>
    <w:rsid w:val="007A7F62"/>
    <w:rsid w:val="007B7234"/>
    <w:rsid w:val="007C2E90"/>
    <w:rsid w:val="0080349E"/>
    <w:rsid w:val="00804378"/>
    <w:rsid w:val="00805A67"/>
    <w:rsid w:val="0081294C"/>
    <w:rsid w:val="00855259"/>
    <w:rsid w:val="0088074C"/>
    <w:rsid w:val="00897FEC"/>
    <w:rsid w:val="008C094E"/>
    <w:rsid w:val="008C1FDA"/>
    <w:rsid w:val="008F5EAE"/>
    <w:rsid w:val="0091273C"/>
    <w:rsid w:val="0092389F"/>
    <w:rsid w:val="00932827"/>
    <w:rsid w:val="00941CE1"/>
    <w:rsid w:val="00947FBF"/>
    <w:rsid w:val="0095026B"/>
    <w:rsid w:val="0095339D"/>
    <w:rsid w:val="0096361D"/>
    <w:rsid w:val="009734BE"/>
    <w:rsid w:val="009740F7"/>
    <w:rsid w:val="009A046B"/>
    <w:rsid w:val="009A46D9"/>
    <w:rsid w:val="009D28C2"/>
    <w:rsid w:val="009D7C73"/>
    <w:rsid w:val="00A237EF"/>
    <w:rsid w:val="00A61344"/>
    <w:rsid w:val="00AA22A8"/>
    <w:rsid w:val="00AD26D7"/>
    <w:rsid w:val="00B20CE2"/>
    <w:rsid w:val="00B541A2"/>
    <w:rsid w:val="00B609EE"/>
    <w:rsid w:val="00B81928"/>
    <w:rsid w:val="00B82D1A"/>
    <w:rsid w:val="00B87540"/>
    <w:rsid w:val="00B950E8"/>
    <w:rsid w:val="00B976F5"/>
    <w:rsid w:val="00BA3874"/>
    <w:rsid w:val="00BB15CB"/>
    <w:rsid w:val="00BC627B"/>
    <w:rsid w:val="00BD020C"/>
    <w:rsid w:val="00BF1041"/>
    <w:rsid w:val="00BF2B8D"/>
    <w:rsid w:val="00BF3DF5"/>
    <w:rsid w:val="00BF73E7"/>
    <w:rsid w:val="00C17CB5"/>
    <w:rsid w:val="00C3096B"/>
    <w:rsid w:val="00C8091E"/>
    <w:rsid w:val="00CB1772"/>
    <w:rsid w:val="00CB2E20"/>
    <w:rsid w:val="00CC1106"/>
    <w:rsid w:val="00CC5BDA"/>
    <w:rsid w:val="00CD5EA1"/>
    <w:rsid w:val="00CE5469"/>
    <w:rsid w:val="00D2523F"/>
    <w:rsid w:val="00D321D7"/>
    <w:rsid w:val="00D36EC5"/>
    <w:rsid w:val="00D50992"/>
    <w:rsid w:val="00D541BA"/>
    <w:rsid w:val="00D6260F"/>
    <w:rsid w:val="00D73672"/>
    <w:rsid w:val="00D74DD9"/>
    <w:rsid w:val="00D84A9E"/>
    <w:rsid w:val="00D85657"/>
    <w:rsid w:val="00D937DD"/>
    <w:rsid w:val="00DC267F"/>
    <w:rsid w:val="00DC543A"/>
    <w:rsid w:val="00DE33FC"/>
    <w:rsid w:val="00DE5C3E"/>
    <w:rsid w:val="00E014D5"/>
    <w:rsid w:val="00E044D6"/>
    <w:rsid w:val="00E13212"/>
    <w:rsid w:val="00E22853"/>
    <w:rsid w:val="00E22867"/>
    <w:rsid w:val="00E80847"/>
    <w:rsid w:val="00E8687F"/>
    <w:rsid w:val="00E93CFF"/>
    <w:rsid w:val="00EA0E53"/>
    <w:rsid w:val="00EA5B61"/>
    <w:rsid w:val="00EB4603"/>
    <w:rsid w:val="00EC0ED7"/>
    <w:rsid w:val="00EC25C5"/>
    <w:rsid w:val="00EC6AFB"/>
    <w:rsid w:val="00ED2D93"/>
    <w:rsid w:val="00F007EC"/>
    <w:rsid w:val="00F237E1"/>
    <w:rsid w:val="00F45E68"/>
    <w:rsid w:val="00F840D0"/>
    <w:rsid w:val="00F87988"/>
    <w:rsid w:val="00F915B6"/>
    <w:rsid w:val="00FB2709"/>
    <w:rsid w:val="00FE7459"/>
    <w:rsid w:val="00FF531C"/>
    <w:rsid w:val="00FF7852"/>
    <w:rsid w:val="00FF789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f3922"/>
    </o:shapedefaults>
    <o:shapelayout v:ext="edit">
      <o:idmap v:ext="edit" data="1"/>
    </o:shapelayout>
  </w:shapeDefaults>
  <w:decimalSymbol w:val=","/>
  <w:listSeparator w:val=";"/>
  <w14:docId w14:val="2DF5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orch.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D0096-FF4D-4FFC-8839-9302F81C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3825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4423</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Martina Blaszak</cp:lastModifiedBy>
  <cp:revision>2</cp:revision>
  <cp:lastPrinted>2019-09-05T07:23:00Z</cp:lastPrinted>
  <dcterms:created xsi:type="dcterms:W3CDTF">2019-09-06T06:25:00Z</dcterms:created>
  <dcterms:modified xsi:type="dcterms:W3CDTF">2019-09-06T06:25:00Z</dcterms:modified>
</cp:coreProperties>
</file>