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D8532C" w14:textId="2217BD9C" w:rsidR="0095339D" w:rsidRPr="008E2490" w:rsidRDefault="000D2EC2" w:rsidP="0095339D">
      <w:pPr>
        <w:pStyle w:val="NurText"/>
        <w:ind w:right="-1"/>
        <w:rPr>
          <w:rFonts w:ascii="Verdana" w:hAnsi="Verdana"/>
          <w:sz w:val="22"/>
          <w:szCs w:val="22"/>
        </w:rPr>
      </w:pPr>
      <w:r>
        <w:rPr>
          <w:rFonts w:ascii="Verdana" w:hAnsi="Verdana"/>
          <w:sz w:val="22"/>
          <w:szCs w:val="22"/>
        </w:rPr>
        <w:t xml:space="preserve">Mobile power with no limits or compromises: Lorch takes TIG welding to the next level with the first high-frequency ignition </w:t>
      </w:r>
      <w:r w:rsidR="00B247AD">
        <w:rPr>
          <w:rFonts w:ascii="Verdana" w:hAnsi="Verdana"/>
          <w:sz w:val="22"/>
          <w:szCs w:val="22"/>
        </w:rPr>
        <w:t>Tig, powered from a battery.</w:t>
      </w:r>
      <w:r>
        <w:rPr>
          <w:rFonts w:ascii="Verdana" w:hAnsi="Verdana"/>
          <w:sz w:val="22"/>
          <w:szCs w:val="22"/>
        </w:rPr>
        <w:t xml:space="preserve"> </w:t>
      </w:r>
    </w:p>
    <w:p w14:paraId="24FB814C" w14:textId="77777777" w:rsidR="0095339D" w:rsidRPr="005F1F68" w:rsidRDefault="0095339D" w:rsidP="0095339D">
      <w:pPr>
        <w:pStyle w:val="NurText"/>
        <w:ind w:right="-1"/>
        <w:rPr>
          <w:rFonts w:ascii="Verdana" w:hAnsi="Verdana"/>
          <w:b/>
          <w:sz w:val="22"/>
          <w:szCs w:val="22"/>
        </w:rPr>
      </w:pPr>
    </w:p>
    <w:p w14:paraId="5F9C10EE" w14:textId="77777777" w:rsidR="0095339D" w:rsidRDefault="0095339D" w:rsidP="0095339D">
      <w:pPr>
        <w:pStyle w:val="NurText"/>
        <w:spacing w:line="276" w:lineRule="auto"/>
        <w:ind w:right="-1"/>
        <w:rPr>
          <w:rFonts w:ascii="Verdana" w:hAnsi="Verdana"/>
          <w:b/>
          <w:sz w:val="28"/>
          <w:szCs w:val="28"/>
        </w:rPr>
      </w:pPr>
      <w:r>
        <w:rPr>
          <w:rFonts w:ascii="Verdana" w:hAnsi="Verdana"/>
          <w:b/>
          <w:sz w:val="28"/>
          <w:szCs w:val="28"/>
        </w:rPr>
        <w:t xml:space="preserve">Work with maximum power and flexibility: The mobile </w:t>
      </w:r>
      <w:proofErr w:type="spellStart"/>
      <w:r>
        <w:rPr>
          <w:rFonts w:ascii="Verdana" w:hAnsi="Verdana"/>
          <w:b/>
          <w:sz w:val="28"/>
          <w:szCs w:val="28"/>
        </w:rPr>
        <w:t>MicorTIG</w:t>
      </w:r>
      <w:proofErr w:type="spellEnd"/>
      <w:r>
        <w:rPr>
          <w:rFonts w:ascii="Verdana" w:hAnsi="Verdana"/>
          <w:b/>
          <w:sz w:val="28"/>
          <w:szCs w:val="28"/>
        </w:rPr>
        <w:t xml:space="preserve"> 200 electrifies TIG welders</w:t>
      </w:r>
      <w:r>
        <w:rPr>
          <w:rFonts w:ascii="Verdana" w:hAnsi="Verdana"/>
          <w:sz w:val="22"/>
          <w:szCs w:val="22"/>
        </w:rPr>
        <w:t xml:space="preserve"> </w:t>
      </w:r>
    </w:p>
    <w:p w14:paraId="01426FE1" w14:textId="77777777" w:rsidR="0095339D" w:rsidRPr="008E2490" w:rsidRDefault="0095339D" w:rsidP="0095339D">
      <w:pPr>
        <w:pStyle w:val="NurText"/>
        <w:ind w:right="-1"/>
        <w:rPr>
          <w:rFonts w:ascii="Verdana" w:hAnsi="Verdana"/>
          <w:b/>
          <w:sz w:val="28"/>
          <w:szCs w:val="28"/>
        </w:rPr>
      </w:pPr>
    </w:p>
    <w:p w14:paraId="6CCAB00D" w14:textId="2C0F4C90" w:rsidR="0095339D" w:rsidRDefault="0095339D" w:rsidP="0057467E">
      <w:pPr>
        <w:pStyle w:val="NurText"/>
        <w:shd w:val="solid" w:color="FFFFFF" w:themeColor="background1" w:fill="FFFFFF" w:themeFill="background1"/>
        <w:spacing w:line="276" w:lineRule="auto"/>
        <w:ind w:right="-1"/>
        <w:rPr>
          <w:rFonts w:ascii="Verdana" w:hAnsi="Verdana"/>
          <w:sz w:val="20"/>
          <w:szCs w:val="20"/>
        </w:rPr>
      </w:pPr>
      <w:r>
        <w:rPr>
          <w:rFonts w:ascii="Verdana" w:hAnsi="Verdana"/>
          <w:i/>
          <w:sz w:val="20"/>
          <w:szCs w:val="20"/>
        </w:rPr>
        <w:t xml:space="preserve">The portable TIG welding inverter </w:t>
      </w:r>
      <w:proofErr w:type="spellStart"/>
      <w:r>
        <w:rPr>
          <w:rFonts w:ascii="Verdana" w:hAnsi="Verdana"/>
          <w:i/>
          <w:sz w:val="20"/>
          <w:szCs w:val="20"/>
        </w:rPr>
        <w:t>MicorTIG</w:t>
      </w:r>
      <w:proofErr w:type="spellEnd"/>
      <w:r>
        <w:rPr>
          <w:rFonts w:ascii="Verdana" w:hAnsi="Verdana"/>
          <w:i/>
          <w:sz w:val="20"/>
          <w:szCs w:val="20"/>
        </w:rPr>
        <w:t xml:space="preserve"> 200 engineered by Lorch Schweißtechnik has repeatedly demonstrated its </w:t>
      </w:r>
      <w:r w:rsidR="00B247AD">
        <w:rPr>
          <w:rFonts w:ascii="Verdana" w:hAnsi="Verdana"/>
          <w:i/>
          <w:sz w:val="20"/>
          <w:szCs w:val="20"/>
        </w:rPr>
        <w:t xml:space="preserve">impressive </w:t>
      </w:r>
      <w:r>
        <w:rPr>
          <w:rFonts w:ascii="Verdana" w:hAnsi="Verdana"/>
          <w:i/>
          <w:sz w:val="20"/>
          <w:szCs w:val="20"/>
        </w:rPr>
        <w:t xml:space="preserve">performance capabilities in the real world. Users of the new mobile TIG power package appreciate not only its incomparable versatility during industrial use and use at the construction site but also its intuitive control as well as its excellent ignition and welding characteristics. </w:t>
      </w:r>
    </w:p>
    <w:p w14:paraId="36D0CE19" w14:textId="77777777" w:rsidR="0095339D" w:rsidRDefault="0095339D" w:rsidP="0095339D">
      <w:pPr>
        <w:pStyle w:val="NurText"/>
        <w:spacing w:line="276" w:lineRule="auto"/>
        <w:ind w:right="-1"/>
        <w:rPr>
          <w:rFonts w:ascii="Verdana" w:hAnsi="Verdana"/>
          <w:sz w:val="20"/>
          <w:szCs w:val="20"/>
        </w:rPr>
      </w:pPr>
    </w:p>
    <w:p w14:paraId="037F5F57" w14:textId="541C73B3" w:rsidR="0053411D" w:rsidRPr="00804378" w:rsidRDefault="0095339D" w:rsidP="0053411D">
      <w:pPr>
        <w:rPr>
          <w:rFonts w:ascii="Verdana" w:hAnsi="Verdana"/>
          <w:sz w:val="20"/>
        </w:rPr>
      </w:pPr>
      <w:r>
        <w:rPr>
          <w:rFonts w:ascii="Verdana" w:hAnsi="Verdana"/>
          <w:sz w:val="20"/>
        </w:rPr>
        <w:t xml:space="preserve">The first TIG inverter capable of delivering high-frequency ignition while running </w:t>
      </w:r>
      <w:r w:rsidR="00B247AD">
        <w:rPr>
          <w:rFonts w:ascii="Verdana" w:hAnsi="Verdana"/>
          <w:sz w:val="20"/>
        </w:rPr>
        <w:t>from</w:t>
      </w:r>
      <w:r>
        <w:rPr>
          <w:rFonts w:ascii="Verdana" w:hAnsi="Verdana"/>
          <w:sz w:val="20"/>
        </w:rPr>
        <w:t xml:space="preserve"> battery power offers TIG welders entirely new options both at the workshop and when on assignment on site or</w:t>
      </w:r>
      <w:r w:rsidR="00B247AD">
        <w:rPr>
          <w:rFonts w:ascii="Verdana" w:hAnsi="Verdana"/>
          <w:sz w:val="20"/>
        </w:rPr>
        <w:t xml:space="preserve"> out</w:t>
      </w:r>
      <w:r>
        <w:rPr>
          <w:rFonts w:ascii="Verdana" w:hAnsi="Verdana"/>
          <w:sz w:val="20"/>
        </w:rPr>
        <w:t xml:space="preserve"> in the field. “We are all raving about the </w:t>
      </w:r>
      <w:proofErr w:type="spellStart"/>
      <w:r>
        <w:rPr>
          <w:rFonts w:ascii="Verdana" w:hAnsi="Verdana"/>
          <w:sz w:val="20"/>
        </w:rPr>
        <w:t>MicorTIG</w:t>
      </w:r>
      <w:proofErr w:type="spellEnd"/>
      <w:r>
        <w:rPr>
          <w:rFonts w:ascii="Verdana" w:hAnsi="Verdana"/>
          <w:sz w:val="20"/>
        </w:rPr>
        <w:t xml:space="preserve">. This machine finally gives us the freedom we need for our welding jobs”, declares Johannes </w:t>
      </w:r>
      <w:proofErr w:type="spellStart"/>
      <w:r>
        <w:rPr>
          <w:rFonts w:ascii="Verdana" w:hAnsi="Verdana"/>
          <w:sz w:val="20"/>
        </w:rPr>
        <w:t>Scheier</w:t>
      </w:r>
      <w:proofErr w:type="spellEnd"/>
      <w:r>
        <w:rPr>
          <w:rFonts w:ascii="Verdana" w:hAnsi="Verdana"/>
          <w:sz w:val="20"/>
        </w:rPr>
        <w:t xml:space="preserve">, Managing Director and welder at </w:t>
      </w:r>
      <w:proofErr w:type="spellStart"/>
      <w:r>
        <w:rPr>
          <w:rFonts w:ascii="Verdana" w:hAnsi="Verdana"/>
          <w:sz w:val="20"/>
        </w:rPr>
        <w:t>Metallbau</w:t>
      </w:r>
      <w:proofErr w:type="spellEnd"/>
      <w:r>
        <w:rPr>
          <w:rFonts w:ascii="Verdana" w:hAnsi="Verdana"/>
          <w:sz w:val="20"/>
        </w:rPr>
        <w:t xml:space="preserve"> Johannes </w:t>
      </w:r>
      <w:proofErr w:type="spellStart"/>
      <w:r>
        <w:rPr>
          <w:rFonts w:ascii="Verdana" w:hAnsi="Verdana"/>
          <w:sz w:val="20"/>
        </w:rPr>
        <w:t>Scheier</w:t>
      </w:r>
      <w:proofErr w:type="spellEnd"/>
      <w:r>
        <w:rPr>
          <w:rFonts w:ascii="Verdana" w:hAnsi="Verdana"/>
          <w:sz w:val="20"/>
        </w:rPr>
        <w:t xml:space="preserve">, summing up the benefits of the mobile welding unit, which the company uses at construction sites in combination with the battery pack. The All-In technology built into the welding inverter make it possible to connect the unit to the </w:t>
      </w:r>
      <w:r w:rsidR="00681A17">
        <w:rPr>
          <w:rFonts w:ascii="Verdana" w:hAnsi="Verdana"/>
          <w:sz w:val="20"/>
        </w:rPr>
        <w:t>115-230 Volt</w:t>
      </w:r>
      <w:r>
        <w:rPr>
          <w:rFonts w:ascii="Verdana" w:hAnsi="Verdana"/>
          <w:sz w:val="20"/>
        </w:rPr>
        <w:t xml:space="preserve"> mains supply, a generator or the Lorch MobilePower battery pack. This versatility proves especially beneficial </w:t>
      </w:r>
      <w:r w:rsidR="00B247AD">
        <w:rPr>
          <w:rFonts w:ascii="Verdana" w:hAnsi="Verdana"/>
          <w:sz w:val="20"/>
        </w:rPr>
        <w:t>when used</w:t>
      </w:r>
      <w:r>
        <w:rPr>
          <w:rFonts w:ascii="Verdana" w:hAnsi="Verdana"/>
          <w:sz w:val="20"/>
        </w:rPr>
        <w:t xml:space="preserve"> </w:t>
      </w:r>
      <w:r w:rsidR="00B247AD">
        <w:rPr>
          <w:rFonts w:ascii="Verdana" w:hAnsi="Verdana"/>
          <w:sz w:val="20"/>
        </w:rPr>
        <w:t xml:space="preserve">in remote locations as it eliminates the need to hunt </w:t>
      </w:r>
      <w:r>
        <w:rPr>
          <w:rFonts w:ascii="Verdana" w:hAnsi="Verdana"/>
          <w:sz w:val="20"/>
        </w:rPr>
        <w:t xml:space="preserve">for a mains </w:t>
      </w:r>
      <w:proofErr w:type="gramStart"/>
      <w:r>
        <w:rPr>
          <w:rFonts w:ascii="Verdana" w:hAnsi="Verdana"/>
          <w:sz w:val="20"/>
        </w:rPr>
        <w:t xml:space="preserve">connection </w:t>
      </w:r>
      <w:r w:rsidR="00B247AD">
        <w:rPr>
          <w:rFonts w:ascii="Verdana" w:hAnsi="Verdana"/>
          <w:sz w:val="20"/>
        </w:rPr>
        <w:t>which</w:t>
      </w:r>
      <w:proofErr w:type="gramEnd"/>
      <w:r w:rsidR="00B247AD">
        <w:rPr>
          <w:rFonts w:ascii="Verdana" w:hAnsi="Verdana"/>
          <w:sz w:val="20"/>
        </w:rPr>
        <w:t xml:space="preserve"> on-site can often mean</w:t>
      </w:r>
      <w:r>
        <w:rPr>
          <w:rFonts w:ascii="Verdana" w:hAnsi="Verdana"/>
          <w:sz w:val="20"/>
        </w:rPr>
        <w:t xml:space="preserve"> waiting for an avai</w:t>
      </w:r>
      <w:r w:rsidR="00B247AD">
        <w:rPr>
          <w:rFonts w:ascii="Verdana" w:hAnsi="Verdana"/>
          <w:sz w:val="20"/>
        </w:rPr>
        <w:t>lable outlet at the junction box</w:t>
      </w:r>
      <w:r>
        <w:rPr>
          <w:rFonts w:ascii="Verdana" w:hAnsi="Verdana"/>
          <w:sz w:val="20"/>
        </w:rPr>
        <w:t xml:space="preserve">. </w:t>
      </w:r>
    </w:p>
    <w:p w14:paraId="4879404E" w14:textId="25F9ADFB" w:rsidR="00897FEC" w:rsidRPr="00804378" w:rsidRDefault="00897FEC" w:rsidP="00804378">
      <w:pPr>
        <w:rPr>
          <w:rFonts w:ascii="Verdana" w:hAnsi="Verdana"/>
          <w:sz w:val="20"/>
          <w:szCs w:val="20"/>
        </w:rPr>
      </w:pPr>
      <w:r>
        <w:rPr>
          <w:rFonts w:ascii="Verdana" w:hAnsi="Verdana"/>
          <w:sz w:val="20"/>
        </w:rPr>
        <w:t xml:space="preserve">The </w:t>
      </w:r>
      <w:proofErr w:type="spellStart"/>
      <w:r>
        <w:rPr>
          <w:rFonts w:ascii="Verdana" w:hAnsi="Verdana"/>
          <w:sz w:val="20"/>
        </w:rPr>
        <w:t>MicorTIG</w:t>
      </w:r>
      <w:proofErr w:type="spellEnd"/>
      <w:r>
        <w:rPr>
          <w:rFonts w:ascii="Verdana" w:hAnsi="Verdana"/>
          <w:sz w:val="20"/>
        </w:rPr>
        <w:t xml:space="preserve"> is the first machine of its kind that combines battery-powered welding with non-contact HF ignition. This helps preserve the tungsten electrode and puts an end to the risk of tungsten inclusion. </w:t>
      </w:r>
      <w:r>
        <w:rPr>
          <w:rFonts w:ascii="Verdana" w:hAnsi="Verdana"/>
          <w:sz w:val="20"/>
          <w:szCs w:val="20"/>
        </w:rPr>
        <w:t xml:space="preserve">“The ignition characteristics of the </w:t>
      </w:r>
      <w:proofErr w:type="spellStart"/>
      <w:r>
        <w:rPr>
          <w:rFonts w:ascii="Verdana" w:hAnsi="Verdana"/>
          <w:sz w:val="20"/>
          <w:szCs w:val="20"/>
        </w:rPr>
        <w:t>MicorTIG</w:t>
      </w:r>
      <w:proofErr w:type="spellEnd"/>
      <w:r>
        <w:rPr>
          <w:rFonts w:ascii="Verdana" w:hAnsi="Verdana"/>
          <w:sz w:val="20"/>
          <w:szCs w:val="20"/>
        </w:rPr>
        <w:t xml:space="preserve"> are nothing short of phenomenal”, analyses </w:t>
      </w:r>
      <w:r>
        <w:rPr>
          <w:rFonts w:ascii="Verdana" w:hAnsi="Verdana"/>
          <w:sz w:val="20"/>
        </w:rPr>
        <w:t xml:space="preserve">Daniel </w:t>
      </w:r>
      <w:proofErr w:type="spellStart"/>
      <w:r>
        <w:rPr>
          <w:rFonts w:ascii="Verdana" w:hAnsi="Verdana"/>
          <w:sz w:val="20"/>
        </w:rPr>
        <w:t>Schöttle</w:t>
      </w:r>
      <w:proofErr w:type="spellEnd"/>
      <w:r>
        <w:rPr>
          <w:rFonts w:ascii="Verdana" w:hAnsi="Verdana"/>
          <w:sz w:val="20"/>
        </w:rPr>
        <w:t xml:space="preserve">, </w:t>
      </w:r>
      <w:r>
        <w:rPr>
          <w:rFonts w:ascii="Verdana" w:hAnsi="Verdana"/>
          <w:sz w:val="20"/>
          <w:szCs w:val="20"/>
        </w:rPr>
        <w:t>Managing Director</w:t>
      </w:r>
      <w:r>
        <w:rPr>
          <w:rFonts w:ascii="Verdana" w:hAnsi="Verdana"/>
          <w:sz w:val="20"/>
        </w:rPr>
        <w:t xml:space="preserve"> at SMT </w:t>
      </w:r>
      <w:proofErr w:type="spellStart"/>
      <w:r>
        <w:rPr>
          <w:rFonts w:ascii="Verdana" w:hAnsi="Verdana"/>
          <w:sz w:val="20"/>
        </w:rPr>
        <w:t>Schöttle</w:t>
      </w:r>
      <w:proofErr w:type="spellEnd"/>
      <w:r>
        <w:rPr>
          <w:rFonts w:ascii="Verdana" w:hAnsi="Verdana"/>
          <w:sz w:val="20"/>
        </w:rPr>
        <w:t xml:space="preserve"> </w:t>
      </w:r>
      <w:proofErr w:type="spellStart"/>
      <w:r>
        <w:rPr>
          <w:rFonts w:ascii="Verdana" w:hAnsi="Verdana"/>
          <w:sz w:val="20"/>
        </w:rPr>
        <w:t>Metalltechnik</w:t>
      </w:r>
      <w:proofErr w:type="spellEnd"/>
      <w:r>
        <w:rPr>
          <w:rFonts w:ascii="Verdana" w:hAnsi="Verdana"/>
          <w:sz w:val="20"/>
        </w:rPr>
        <w:t xml:space="preserve"> GmbH, who</w:t>
      </w:r>
      <w:r>
        <w:rPr>
          <w:rFonts w:ascii="Verdana" w:hAnsi="Verdana"/>
          <w:sz w:val="20"/>
          <w:szCs w:val="20"/>
        </w:rPr>
        <w:t xml:space="preserve"> imposes the strictest requirements on the precision and visual appearance of the weld seams. “The </w:t>
      </w:r>
      <w:r w:rsidR="00681A17">
        <w:rPr>
          <w:rFonts w:ascii="Verdana" w:hAnsi="Verdana"/>
          <w:sz w:val="20"/>
          <w:szCs w:val="20"/>
        </w:rPr>
        <w:t>HF</w:t>
      </w:r>
      <w:r>
        <w:rPr>
          <w:rFonts w:ascii="Verdana" w:hAnsi="Verdana"/>
          <w:sz w:val="20"/>
          <w:szCs w:val="20"/>
        </w:rPr>
        <w:t xml:space="preserve"> spark is </w:t>
      </w:r>
      <w:r w:rsidR="00681A17">
        <w:rPr>
          <w:rFonts w:ascii="Verdana" w:hAnsi="Verdana"/>
          <w:sz w:val="20"/>
          <w:szCs w:val="20"/>
        </w:rPr>
        <w:t>very powerful</w:t>
      </w:r>
      <w:r>
        <w:rPr>
          <w:rFonts w:ascii="Verdana" w:hAnsi="Verdana"/>
          <w:sz w:val="20"/>
          <w:szCs w:val="20"/>
        </w:rPr>
        <w:t xml:space="preserve"> and does not </w:t>
      </w:r>
      <w:r w:rsidR="00681A17">
        <w:rPr>
          <w:rFonts w:ascii="Verdana" w:hAnsi="Verdana"/>
          <w:sz w:val="20"/>
          <w:szCs w:val="20"/>
        </w:rPr>
        <w:t>wonde</w:t>
      </w:r>
      <w:r>
        <w:rPr>
          <w:rFonts w:ascii="Verdana" w:hAnsi="Verdana"/>
          <w:sz w:val="20"/>
          <w:szCs w:val="20"/>
        </w:rPr>
        <w:t xml:space="preserve">r.” </w:t>
      </w:r>
      <w:proofErr w:type="gramStart"/>
      <w:r>
        <w:rPr>
          <w:rFonts w:ascii="Verdana" w:hAnsi="Verdana"/>
          <w:sz w:val="20"/>
          <w:szCs w:val="20"/>
        </w:rPr>
        <w:t xml:space="preserve">Operating as a prototype construction company for the automotive industry, SMT has also been relying on the </w:t>
      </w:r>
      <w:proofErr w:type="spellStart"/>
      <w:r>
        <w:rPr>
          <w:rFonts w:ascii="Verdana" w:hAnsi="Verdana"/>
          <w:sz w:val="20"/>
          <w:szCs w:val="20"/>
        </w:rPr>
        <w:t>MicorTIG</w:t>
      </w:r>
      <w:proofErr w:type="spellEnd"/>
      <w:r>
        <w:rPr>
          <w:rFonts w:ascii="Verdana" w:hAnsi="Verdana"/>
          <w:sz w:val="20"/>
          <w:szCs w:val="20"/>
        </w:rPr>
        <w:t xml:space="preserve"> for welding high-alloy stainless steel such as chrome-nickel-molybdenum alloys and </w:t>
      </w:r>
      <w:r>
        <w:rPr>
          <w:rFonts w:ascii="Verdana" w:hAnsi="Verdana"/>
          <w:sz w:val="20"/>
          <w:szCs w:val="20"/>
        </w:rPr>
        <w:lastRenderedPageBreak/>
        <w:t>applauds its ability to provide for stab</w:t>
      </w:r>
      <w:r w:rsidR="00681A17">
        <w:rPr>
          <w:rFonts w:ascii="Verdana" w:hAnsi="Verdana"/>
          <w:sz w:val="20"/>
          <w:szCs w:val="20"/>
        </w:rPr>
        <w:t xml:space="preserve">le welding, </w:t>
      </w:r>
      <w:r>
        <w:rPr>
          <w:rFonts w:ascii="Verdana" w:hAnsi="Verdana"/>
          <w:sz w:val="20"/>
          <w:szCs w:val="20"/>
        </w:rPr>
        <w:t>even under the most challenging conditions.</w:t>
      </w:r>
      <w:proofErr w:type="gramEnd"/>
      <w:r>
        <w:rPr>
          <w:rFonts w:ascii="Verdana" w:hAnsi="Verdana"/>
          <w:sz w:val="20"/>
          <w:szCs w:val="20"/>
        </w:rPr>
        <w:t xml:space="preserve"> </w:t>
      </w:r>
    </w:p>
    <w:p w14:paraId="6EA4D6E9" w14:textId="447D184F" w:rsidR="0095339D" w:rsidRPr="00804378" w:rsidRDefault="0095339D" w:rsidP="0095339D">
      <w:pPr>
        <w:pStyle w:val="NurText"/>
        <w:spacing w:line="276" w:lineRule="auto"/>
        <w:ind w:right="-1"/>
        <w:rPr>
          <w:rFonts w:ascii="Verdana" w:hAnsi="Verdana"/>
          <w:sz w:val="20"/>
          <w:szCs w:val="20"/>
        </w:rPr>
      </w:pPr>
      <w:r>
        <w:rPr>
          <w:rFonts w:ascii="Verdana" w:hAnsi="Verdana"/>
          <w:sz w:val="20"/>
          <w:szCs w:val="20"/>
        </w:rPr>
        <w:t xml:space="preserve">Tipping the scales at a mere 6.8 kilogrammes, the mobile TIG inverter satisfies yet another requirement that is imperative in everyday use: minimum weight. </w:t>
      </w:r>
      <w:r>
        <w:rPr>
          <w:rFonts w:ascii="Verdana" w:hAnsi="Verdana"/>
          <w:sz w:val="20"/>
        </w:rPr>
        <w:t xml:space="preserve">“The </w:t>
      </w:r>
      <w:proofErr w:type="spellStart"/>
      <w:r>
        <w:rPr>
          <w:rFonts w:ascii="Verdana" w:hAnsi="Verdana"/>
          <w:sz w:val="20"/>
        </w:rPr>
        <w:t>MicorTIG</w:t>
      </w:r>
      <w:proofErr w:type="spellEnd"/>
      <w:r>
        <w:rPr>
          <w:rFonts w:ascii="Verdana" w:hAnsi="Verdana"/>
          <w:sz w:val="20"/>
        </w:rPr>
        <w:t xml:space="preserve"> is small, lightweight and handy”, confirms Volker Busch of </w:t>
      </w:r>
      <w:proofErr w:type="spellStart"/>
      <w:r>
        <w:rPr>
          <w:rFonts w:ascii="Verdana" w:hAnsi="Verdana"/>
          <w:sz w:val="20"/>
        </w:rPr>
        <w:t>Stadtwerke</w:t>
      </w:r>
      <w:proofErr w:type="spellEnd"/>
      <w:r>
        <w:rPr>
          <w:rFonts w:ascii="Verdana" w:hAnsi="Verdana"/>
          <w:sz w:val="20"/>
        </w:rPr>
        <w:t xml:space="preserve"> Riesa. “These properties check off all the boxes we are looking for in our field equipment as we often have to carry the welding machine up and down the stairs to reach different floors or basement rooms.” </w:t>
      </w:r>
      <w:r>
        <w:rPr>
          <w:rFonts w:ascii="Verdana" w:hAnsi="Verdana"/>
          <w:sz w:val="20"/>
          <w:szCs w:val="20"/>
        </w:rPr>
        <w:t xml:space="preserve">Better yet, its low weight does not diminish its suitability for heavy-duty use: Designed with special crash protection, the unit </w:t>
      </w:r>
      <w:proofErr w:type="gramStart"/>
      <w:r>
        <w:rPr>
          <w:rFonts w:ascii="Verdana" w:hAnsi="Verdana"/>
          <w:sz w:val="20"/>
          <w:szCs w:val="20"/>
        </w:rPr>
        <w:t>is guara</w:t>
      </w:r>
      <w:bookmarkStart w:id="0" w:name="_GoBack"/>
      <w:bookmarkEnd w:id="0"/>
      <w:r>
        <w:rPr>
          <w:rFonts w:ascii="Verdana" w:hAnsi="Verdana"/>
          <w:sz w:val="20"/>
          <w:szCs w:val="20"/>
        </w:rPr>
        <w:t>nteed</w:t>
      </w:r>
      <w:proofErr w:type="gramEnd"/>
      <w:r>
        <w:rPr>
          <w:rFonts w:ascii="Verdana" w:hAnsi="Verdana"/>
          <w:sz w:val="20"/>
          <w:szCs w:val="20"/>
        </w:rPr>
        <w:t xml:space="preserve"> to survive falls from a height of up to 80 centimetres - clearly beating the standard requirement of 25 centimetres. This level of protection makes the machine the undisputed champion in its class.</w:t>
      </w:r>
    </w:p>
    <w:p w14:paraId="44D59C09" w14:textId="77777777" w:rsidR="00201202" w:rsidRPr="00804378" w:rsidRDefault="00201202" w:rsidP="0095339D">
      <w:pPr>
        <w:pStyle w:val="NurText"/>
        <w:spacing w:line="276" w:lineRule="auto"/>
        <w:ind w:right="-1"/>
        <w:rPr>
          <w:rFonts w:ascii="Verdana" w:hAnsi="Verdana"/>
          <w:sz w:val="20"/>
          <w:szCs w:val="20"/>
        </w:rPr>
      </w:pPr>
    </w:p>
    <w:p w14:paraId="51CFD49E" w14:textId="6E4257FD" w:rsidR="00CC1106" w:rsidRDefault="00804378" w:rsidP="00CC1106">
      <w:pPr>
        <w:pStyle w:val="NurText"/>
        <w:spacing w:line="276" w:lineRule="auto"/>
        <w:ind w:right="-1"/>
        <w:rPr>
          <w:rFonts w:ascii="Verdana" w:hAnsi="Verdana"/>
          <w:sz w:val="20"/>
          <w:szCs w:val="20"/>
        </w:rPr>
      </w:pPr>
      <w:r>
        <w:rPr>
          <w:rFonts w:ascii="Verdana" w:hAnsi="Verdana"/>
          <w:sz w:val="20"/>
          <w:szCs w:val="20"/>
        </w:rPr>
        <w:t xml:space="preserve">To </w:t>
      </w:r>
      <w:r>
        <w:rPr>
          <w:rFonts w:ascii="Verdana" w:hAnsi="Verdana"/>
          <w:sz w:val="20"/>
        </w:rPr>
        <w:t xml:space="preserve">Johannes </w:t>
      </w:r>
      <w:proofErr w:type="spellStart"/>
      <w:proofErr w:type="gramStart"/>
      <w:r>
        <w:rPr>
          <w:rFonts w:ascii="Verdana" w:hAnsi="Verdana"/>
          <w:sz w:val="20"/>
        </w:rPr>
        <w:t>Scheier</w:t>
      </w:r>
      <w:proofErr w:type="spellEnd"/>
      <w:r>
        <w:rPr>
          <w:rFonts w:ascii="Verdana" w:hAnsi="Verdana"/>
          <w:sz w:val="20"/>
        </w:rPr>
        <w:t xml:space="preserve"> </w:t>
      </w:r>
      <w:r>
        <w:rPr>
          <w:rFonts w:ascii="Verdana" w:hAnsi="Verdana"/>
          <w:sz w:val="20"/>
          <w:szCs w:val="20"/>
        </w:rPr>
        <w:t>,</w:t>
      </w:r>
      <w:proofErr w:type="gramEnd"/>
      <w:r>
        <w:rPr>
          <w:rFonts w:ascii="Verdana" w:hAnsi="Verdana"/>
          <w:sz w:val="20"/>
          <w:szCs w:val="20"/>
        </w:rPr>
        <w:t xml:space="preserve"> t</w:t>
      </w:r>
      <w:r>
        <w:rPr>
          <w:rFonts w:ascii="Verdana" w:hAnsi="Verdana"/>
          <w:sz w:val="20"/>
        </w:rPr>
        <w:t xml:space="preserve">he </w:t>
      </w:r>
      <w:proofErr w:type="spellStart"/>
      <w:r>
        <w:rPr>
          <w:rFonts w:ascii="Verdana" w:hAnsi="Verdana"/>
          <w:sz w:val="20"/>
        </w:rPr>
        <w:t>MicorTIG</w:t>
      </w:r>
      <w:proofErr w:type="spellEnd"/>
      <w:r>
        <w:rPr>
          <w:rFonts w:ascii="Verdana" w:hAnsi="Verdana"/>
          <w:sz w:val="20"/>
        </w:rPr>
        <w:t xml:space="preserve"> is not only ideal for applications on the go. It also possesses all the qualities of a full-blown industrial TIG system. A verdict that is corroborated by </w:t>
      </w:r>
      <w:proofErr w:type="spellStart"/>
      <w:r>
        <w:rPr>
          <w:rFonts w:ascii="Verdana" w:hAnsi="Verdana"/>
          <w:sz w:val="20"/>
        </w:rPr>
        <w:t>Stjepan</w:t>
      </w:r>
      <w:proofErr w:type="spellEnd"/>
      <w:r>
        <w:rPr>
          <w:rFonts w:ascii="Verdana" w:hAnsi="Verdana"/>
          <w:sz w:val="20"/>
        </w:rPr>
        <w:t xml:space="preserve"> </w:t>
      </w:r>
      <w:proofErr w:type="spellStart"/>
      <w:r>
        <w:rPr>
          <w:rFonts w:ascii="Verdana" w:hAnsi="Verdana"/>
          <w:sz w:val="20"/>
        </w:rPr>
        <w:t>Budic</w:t>
      </w:r>
      <w:proofErr w:type="spellEnd"/>
      <w:r>
        <w:rPr>
          <w:rFonts w:ascii="Verdana" w:hAnsi="Verdana"/>
          <w:sz w:val="20"/>
        </w:rPr>
        <w:t xml:space="preserve"> of F-Town </w:t>
      </w:r>
      <w:proofErr w:type="spellStart"/>
      <w:r>
        <w:rPr>
          <w:rFonts w:ascii="Verdana" w:hAnsi="Verdana"/>
          <w:sz w:val="20"/>
        </w:rPr>
        <w:t>Streetmachines</w:t>
      </w:r>
      <w:proofErr w:type="spellEnd"/>
      <w:r>
        <w:rPr>
          <w:rFonts w:ascii="Verdana" w:hAnsi="Verdana"/>
          <w:sz w:val="20"/>
        </w:rPr>
        <w:t xml:space="preserve">: </w:t>
      </w:r>
      <w:r>
        <w:rPr>
          <w:rFonts w:ascii="Verdana" w:hAnsi="Verdana"/>
          <w:sz w:val="20"/>
          <w:szCs w:val="24"/>
        </w:rPr>
        <w:t xml:space="preserve">“The </w:t>
      </w:r>
      <w:proofErr w:type="spellStart"/>
      <w:r>
        <w:rPr>
          <w:rFonts w:ascii="Verdana" w:hAnsi="Verdana"/>
          <w:sz w:val="20"/>
          <w:szCs w:val="24"/>
        </w:rPr>
        <w:t>MicorTIG</w:t>
      </w:r>
      <w:proofErr w:type="spellEnd"/>
      <w:r>
        <w:rPr>
          <w:rFonts w:ascii="Verdana" w:hAnsi="Verdana"/>
          <w:sz w:val="20"/>
          <w:szCs w:val="24"/>
        </w:rPr>
        <w:t xml:space="preserve"> is undoubtedly an industrial welding machine through and through - delivering all the features every experienced TIG welder seeks</w:t>
      </w:r>
      <w:proofErr w:type="gramStart"/>
      <w:r>
        <w:rPr>
          <w:rFonts w:ascii="Verdana" w:hAnsi="Verdana"/>
          <w:sz w:val="20"/>
          <w:szCs w:val="24"/>
        </w:rPr>
        <w:t>.“</w:t>
      </w:r>
      <w:proofErr w:type="gramEnd"/>
      <w:r>
        <w:rPr>
          <w:rFonts w:ascii="Verdana" w:hAnsi="Verdana"/>
          <w:sz w:val="20"/>
          <w:szCs w:val="24"/>
        </w:rPr>
        <w:t xml:space="preserve"> </w:t>
      </w:r>
      <w:r>
        <w:rPr>
          <w:rFonts w:ascii="Verdana" w:hAnsi="Verdana"/>
          <w:sz w:val="20"/>
          <w:szCs w:val="20"/>
        </w:rPr>
        <w:t xml:space="preserve">Another aspect the welders came to hold in high regard is the operating concept of the </w:t>
      </w:r>
      <w:proofErr w:type="spellStart"/>
      <w:r>
        <w:rPr>
          <w:rFonts w:ascii="Verdana" w:hAnsi="Verdana"/>
          <w:sz w:val="20"/>
          <w:szCs w:val="20"/>
        </w:rPr>
        <w:t>MicorTIG</w:t>
      </w:r>
      <w:proofErr w:type="spellEnd"/>
      <w:r>
        <w:rPr>
          <w:rFonts w:ascii="Verdana" w:hAnsi="Verdana"/>
          <w:sz w:val="20"/>
          <w:szCs w:val="20"/>
        </w:rPr>
        <w:t xml:space="preserve"> with its two variants BasicPlus and ControlPro. </w:t>
      </w:r>
    </w:p>
    <w:p w14:paraId="2D1C98F3" w14:textId="77777777" w:rsidR="00CC1106" w:rsidRDefault="00CC1106" w:rsidP="00CC1106">
      <w:pPr>
        <w:pStyle w:val="NurText"/>
        <w:spacing w:line="276" w:lineRule="auto"/>
        <w:ind w:right="-1"/>
        <w:rPr>
          <w:rFonts w:ascii="Verdana" w:hAnsi="Verdana"/>
          <w:sz w:val="20"/>
          <w:szCs w:val="20"/>
        </w:rPr>
      </w:pPr>
    </w:p>
    <w:p w14:paraId="3D247D2A" w14:textId="7EAA9BC1" w:rsidR="009734BE" w:rsidRPr="009734BE" w:rsidRDefault="00F007EC" w:rsidP="00CC1106">
      <w:pPr>
        <w:pStyle w:val="NurText"/>
        <w:spacing w:line="276" w:lineRule="auto"/>
        <w:ind w:right="-1"/>
        <w:rPr>
          <w:rFonts w:ascii="Verdana" w:hAnsi="Verdana"/>
          <w:sz w:val="20"/>
          <w:szCs w:val="22"/>
        </w:rPr>
      </w:pPr>
      <w:r>
        <w:rPr>
          <w:rFonts w:ascii="Verdana" w:hAnsi="Verdana"/>
          <w:sz w:val="20"/>
        </w:rPr>
        <w:t xml:space="preserve">Aside from the easy-to-learn BasicPlus control panel, users - who may have to adjust a large number of settings depending on their welding job and the material they are processing - also value the “ControlPro solution” with its graphic display, the detailed welding sequence control and the job memory function. </w:t>
      </w:r>
      <w:proofErr w:type="spellStart"/>
      <w:r>
        <w:rPr>
          <w:rFonts w:ascii="Verdana" w:hAnsi="Verdana"/>
          <w:sz w:val="20"/>
        </w:rPr>
        <w:t>Stjepan</w:t>
      </w:r>
      <w:proofErr w:type="spellEnd"/>
      <w:r>
        <w:rPr>
          <w:rFonts w:ascii="Verdana" w:hAnsi="Verdana"/>
          <w:sz w:val="20"/>
        </w:rPr>
        <w:t xml:space="preserve"> </w:t>
      </w:r>
      <w:proofErr w:type="spellStart"/>
      <w:r>
        <w:rPr>
          <w:rFonts w:ascii="Verdana" w:hAnsi="Verdana"/>
          <w:sz w:val="20"/>
        </w:rPr>
        <w:t>Budic</w:t>
      </w:r>
      <w:proofErr w:type="spellEnd"/>
      <w:r>
        <w:rPr>
          <w:rFonts w:ascii="Verdana" w:hAnsi="Verdana"/>
          <w:sz w:val="20"/>
        </w:rPr>
        <w:t xml:space="preserve">: “The </w:t>
      </w:r>
      <w:proofErr w:type="spellStart"/>
      <w:r>
        <w:rPr>
          <w:rFonts w:ascii="Verdana" w:hAnsi="Verdana"/>
          <w:sz w:val="20"/>
        </w:rPr>
        <w:t>ControlPro</w:t>
      </w:r>
      <w:proofErr w:type="spellEnd"/>
      <w:r>
        <w:rPr>
          <w:rFonts w:ascii="Verdana" w:hAnsi="Verdana"/>
          <w:sz w:val="20"/>
        </w:rPr>
        <w:t xml:space="preserve"> control panel keeps you fully in charge of all parameters you can set and adjust. Finally, the repeatability ensured by the job memory helps save a tremendous amount of time</w:t>
      </w:r>
      <w:proofErr w:type="gramStart"/>
      <w:r>
        <w:rPr>
          <w:rFonts w:ascii="Verdana" w:hAnsi="Verdana"/>
          <w:sz w:val="20"/>
        </w:rPr>
        <w:t>.“</w:t>
      </w:r>
      <w:proofErr w:type="gramEnd"/>
      <w:r>
        <w:rPr>
          <w:rFonts w:ascii="Verdana" w:hAnsi="Verdana"/>
          <w:sz w:val="20"/>
        </w:rPr>
        <w:t xml:space="preserve"> </w:t>
      </w:r>
      <w:r>
        <w:rPr>
          <w:rFonts w:ascii="Verdana" w:hAnsi="Verdana"/>
          <w:sz w:val="20"/>
          <w:szCs w:val="20"/>
        </w:rPr>
        <w:t>Another benefit: The ability to control the welding process remotely from the Lorch Powermaster torch eliminates the need to cover time-consuming distance</w:t>
      </w:r>
      <w:r w:rsidR="00681A17">
        <w:rPr>
          <w:rFonts w:ascii="Verdana" w:hAnsi="Verdana"/>
          <w:sz w:val="20"/>
          <w:szCs w:val="20"/>
        </w:rPr>
        <w:t>s between workpiece and machine.</w:t>
      </w:r>
      <w:r>
        <w:rPr>
          <w:rFonts w:ascii="Verdana" w:hAnsi="Verdana"/>
          <w:sz w:val="20"/>
          <w:szCs w:val="20"/>
        </w:rPr>
        <w:t xml:space="preserve"> The welding current </w:t>
      </w:r>
      <w:proofErr w:type="gramStart"/>
      <w:r>
        <w:rPr>
          <w:rFonts w:ascii="Verdana" w:hAnsi="Verdana"/>
          <w:sz w:val="20"/>
          <w:szCs w:val="20"/>
        </w:rPr>
        <w:t>is displayed</w:t>
      </w:r>
      <w:proofErr w:type="gramEnd"/>
      <w:r>
        <w:rPr>
          <w:rFonts w:ascii="Verdana" w:hAnsi="Verdana"/>
          <w:sz w:val="20"/>
          <w:szCs w:val="20"/>
        </w:rPr>
        <w:t xml:space="preserve"> in an LED panel housed </w:t>
      </w:r>
      <w:r w:rsidR="00681A17">
        <w:rPr>
          <w:rFonts w:ascii="Verdana" w:hAnsi="Verdana"/>
          <w:sz w:val="20"/>
          <w:szCs w:val="20"/>
        </w:rPr>
        <w:t>within</w:t>
      </w:r>
      <w:r>
        <w:rPr>
          <w:rFonts w:ascii="Verdana" w:hAnsi="Verdana"/>
          <w:sz w:val="20"/>
          <w:szCs w:val="20"/>
        </w:rPr>
        <w:t xml:space="preserve"> the torch handle, while the current </w:t>
      </w:r>
      <w:r w:rsidR="00681A17">
        <w:rPr>
          <w:rFonts w:ascii="Verdana" w:hAnsi="Verdana"/>
          <w:sz w:val="20"/>
          <w:szCs w:val="20"/>
        </w:rPr>
        <w:t>can be visualised</w:t>
      </w:r>
      <w:r>
        <w:rPr>
          <w:rFonts w:ascii="Verdana" w:hAnsi="Verdana"/>
          <w:sz w:val="20"/>
          <w:szCs w:val="20"/>
        </w:rPr>
        <w:t xml:space="preserve"> and adjusted with ease, respectively, with the press of a button.</w:t>
      </w:r>
    </w:p>
    <w:p w14:paraId="3BE29AC3" w14:textId="77777777" w:rsidR="00CC1106" w:rsidRDefault="00CC1106" w:rsidP="0095339D">
      <w:pPr>
        <w:pStyle w:val="NurText"/>
        <w:spacing w:line="276" w:lineRule="auto"/>
        <w:ind w:right="-1"/>
        <w:rPr>
          <w:rFonts w:ascii="Verdana" w:hAnsi="Verdana"/>
          <w:sz w:val="20"/>
          <w:szCs w:val="20"/>
        </w:rPr>
      </w:pPr>
    </w:p>
    <w:p w14:paraId="7F57F0E5" w14:textId="5757BBAA" w:rsidR="0095339D" w:rsidRPr="00804378" w:rsidRDefault="0095339D" w:rsidP="0095339D">
      <w:pPr>
        <w:pStyle w:val="NurText"/>
        <w:spacing w:line="276" w:lineRule="auto"/>
        <w:ind w:right="-1"/>
        <w:rPr>
          <w:rFonts w:ascii="Verdana" w:hAnsi="Verdana"/>
          <w:sz w:val="20"/>
          <w:szCs w:val="20"/>
        </w:rPr>
      </w:pPr>
      <w:r>
        <w:rPr>
          <w:rFonts w:ascii="Verdana" w:hAnsi="Verdana"/>
          <w:sz w:val="20"/>
          <w:szCs w:val="20"/>
        </w:rPr>
        <w:t xml:space="preserve">“Users working with the unit every day confirm: The </w:t>
      </w:r>
      <w:proofErr w:type="spellStart"/>
      <w:r>
        <w:rPr>
          <w:rFonts w:ascii="Verdana" w:hAnsi="Verdana"/>
          <w:sz w:val="20"/>
          <w:szCs w:val="20"/>
        </w:rPr>
        <w:t>MicorTIG</w:t>
      </w:r>
      <w:proofErr w:type="spellEnd"/>
      <w:r>
        <w:rPr>
          <w:rFonts w:ascii="Verdana" w:hAnsi="Verdana"/>
          <w:sz w:val="20"/>
          <w:szCs w:val="20"/>
        </w:rPr>
        <w:t xml:space="preserve"> 200 epitomises mobility in the area of TIG welding without trading off on performance”, says Lars Braun, Product Manager at Lorch Schweißtechnik GmbH, summing up the market début of the mobile </w:t>
      </w:r>
      <w:r>
        <w:rPr>
          <w:rFonts w:ascii="Verdana" w:hAnsi="Verdana"/>
          <w:sz w:val="20"/>
          <w:szCs w:val="20"/>
        </w:rPr>
        <w:lastRenderedPageBreak/>
        <w:t>inverter. “Professional features such as the non-contact HF ignition, the standard pulse function of up to 5 kilohertz for pulse welding on thin sheets, the easy-to-use graphic</w:t>
      </w:r>
      <w:r w:rsidR="00681A17">
        <w:rPr>
          <w:rFonts w:ascii="Verdana" w:hAnsi="Verdana"/>
          <w:sz w:val="20"/>
          <w:szCs w:val="20"/>
        </w:rPr>
        <w:t>al</w:t>
      </w:r>
      <w:r>
        <w:rPr>
          <w:rFonts w:ascii="Verdana" w:hAnsi="Verdana"/>
          <w:sz w:val="20"/>
          <w:szCs w:val="20"/>
        </w:rPr>
        <w:t xml:space="preserve"> display or the job memory function deliver unheard of welding performance in a unit of such</w:t>
      </w:r>
      <w:r w:rsidR="00681A17">
        <w:rPr>
          <w:rFonts w:ascii="Verdana" w:hAnsi="Verdana"/>
          <w:sz w:val="20"/>
          <w:szCs w:val="20"/>
        </w:rPr>
        <w:t xml:space="preserve"> small and</w:t>
      </w:r>
      <w:r>
        <w:rPr>
          <w:rFonts w:ascii="Verdana" w:hAnsi="Verdana"/>
          <w:sz w:val="20"/>
          <w:szCs w:val="20"/>
        </w:rPr>
        <w:t xml:space="preserve"> compact dimensions. Users working with the unit swear to the mobile inverter’s suitability for all types of TIG welding applications.”</w:t>
      </w:r>
    </w:p>
    <w:p w14:paraId="6BC17B06" w14:textId="77777777" w:rsidR="004849E7" w:rsidRDefault="004849E7" w:rsidP="0095339D">
      <w:pPr>
        <w:pStyle w:val="NurText"/>
        <w:ind w:right="-1"/>
        <w:rPr>
          <w:rFonts w:ascii="Verdana" w:hAnsi="Verdana"/>
          <w:i/>
          <w:sz w:val="20"/>
          <w:szCs w:val="20"/>
        </w:rPr>
      </w:pPr>
    </w:p>
    <w:p w14:paraId="47ABA912" w14:textId="77777777" w:rsidR="00CB2E20" w:rsidRDefault="00CB2E20" w:rsidP="0042123F">
      <w:pPr>
        <w:spacing w:after="0" w:line="240" w:lineRule="auto"/>
        <w:rPr>
          <w:rFonts w:ascii="Verdana" w:hAnsi="Verdana"/>
          <w:i/>
          <w:sz w:val="20"/>
          <w:szCs w:val="20"/>
        </w:rPr>
      </w:pPr>
    </w:p>
    <w:p w14:paraId="0F8D04D4" w14:textId="77777777" w:rsidR="00CB2E20" w:rsidRDefault="00CB2E20" w:rsidP="0042123F">
      <w:pPr>
        <w:spacing w:after="0" w:line="240" w:lineRule="auto"/>
        <w:rPr>
          <w:rFonts w:ascii="Verdana" w:hAnsi="Verdana"/>
          <w:i/>
          <w:sz w:val="20"/>
          <w:szCs w:val="20"/>
        </w:rPr>
      </w:pPr>
    </w:p>
    <w:p w14:paraId="78997C81" w14:textId="31547158" w:rsidR="0095339D" w:rsidRPr="0042123F" w:rsidRDefault="0095339D" w:rsidP="0042123F">
      <w:pPr>
        <w:spacing w:after="0" w:line="240" w:lineRule="auto"/>
        <w:rPr>
          <w:rFonts w:ascii="Verdana" w:eastAsia="Calibri" w:hAnsi="Verdana"/>
          <w:i/>
          <w:sz w:val="20"/>
          <w:szCs w:val="20"/>
        </w:rPr>
      </w:pPr>
      <w:r>
        <w:rPr>
          <w:rFonts w:ascii="Verdana" w:hAnsi="Verdana"/>
          <w:i/>
          <w:sz w:val="20"/>
          <w:szCs w:val="20"/>
        </w:rPr>
        <w:t xml:space="preserve">Lorch Schweißtechnik GmbH is a leading manufacturer of electric arc welding systems for industrial applications, metalworking, partially automated solutions and robot automation systems. For more than 60 years, Lorch's premium quality systems </w:t>
      </w:r>
      <w:proofErr w:type="gramStart"/>
      <w:r>
        <w:rPr>
          <w:rFonts w:ascii="Verdana" w:hAnsi="Verdana"/>
          <w:i/>
          <w:sz w:val="20"/>
          <w:szCs w:val="20"/>
        </w:rPr>
        <w:t>have been manufactured in Germany at one of the world's most cutting-edge manufacturing plants for welding equipment and exported to more than 60 countries</w:t>
      </w:r>
      <w:proofErr w:type="gramEnd"/>
      <w:r>
        <w:rPr>
          <w:rFonts w:ascii="Verdana" w:hAnsi="Verdana"/>
          <w:i/>
          <w:sz w:val="20"/>
          <w:szCs w:val="20"/>
        </w:rPr>
        <w:t>. The welding equipment engineered by Lorch merges first-rate suitability for real-world applications with superior ease of use and outstanding efficiency, setting new technological standards in the marketplace.</w:t>
      </w:r>
    </w:p>
    <w:p w14:paraId="334A4D49" w14:textId="77777777" w:rsidR="0095339D" w:rsidRDefault="0095339D" w:rsidP="0095339D">
      <w:pPr>
        <w:pStyle w:val="NurText"/>
        <w:spacing w:line="276" w:lineRule="auto"/>
        <w:ind w:right="-1"/>
        <w:rPr>
          <w:rFonts w:ascii="Verdana" w:hAnsi="Verdana"/>
          <w:i/>
          <w:sz w:val="20"/>
          <w:szCs w:val="20"/>
        </w:rPr>
      </w:pPr>
    </w:p>
    <w:p w14:paraId="4483BD11" w14:textId="34D953DF" w:rsidR="0095339D" w:rsidRDefault="0095339D" w:rsidP="0095339D">
      <w:pPr>
        <w:pStyle w:val="NurText"/>
        <w:spacing w:line="276" w:lineRule="auto"/>
        <w:ind w:right="-1"/>
        <w:rPr>
          <w:rFonts w:ascii="Verdana" w:hAnsi="Verdana"/>
          <w:i/>
          <w:sz w:val="20"/>
          <w:szCs w:val="20"/>
        </w:rPr>
      </w:pPr>
    </w:p>
    <w:p w14:paraId="107366FC" w14:textId="46F499FC" w:rsidR="00D74DD9" w:rsidRDefault="00D74DD9" w:rsidP="0095339D">
      <w:pPr>
        <w:pStyle w:val="NurText"/>
        <w:spacing w:line="276" w:lineRule="auto"/>
        <w:ind w:right="-1"/>
        <w:rPr>
          <w:rFonts w:ascii="Verdana" w:hAnsi="Verdana"/>
          <w:i/>
          <w:sz w:val="20"/>
          <w:szCs w:val="20"/>
        </w:rPr>
      </w:pPr>
    </w:p>
    <w:p w14:paraId="30C42952" w14:textId="3DFB7110" w:rsidR="00D74DD9" w:rsidRDefault="00D74DD9" w:rsidP="0095339D">
      <w:pPr>
        <w:pStyle w:val="NurText"/>
        <w:spacing w:line="276" w:lineRule="auto"/>
        <w:ind w:right="-1"/>
        <w:rPr>
          <w:rFonts w:ascii="Verdana" w:hAnsi="Verdana"/>
          <w:i/>
          <w:sz w:val="20"/>
          <w:szCs w:val="20"/>
        </w:rPr>
      </w:pPr>
    </w:p>
    <w:p w14:paraId="722D368C" w14:textId="77777777" w:rsidR="00D74DD9" w:rsidRDefault="00D74DD9" w:rsidP="0095339D">
      <w:pPr>
        <w:pStyle w:val="NurText"/>
        <w:spacing w:line="276" w:lineRule="auto"/>
        <w:ind w:right="-1"/>
        <w:rPr>
          <w:rFonts w:ascii="Verdana" w:hAnsi="Verdana"/>
          <w:i/>
          <w:sz w:val="20"/>
          <w:szCs w:val="20"/>
        </w:rPr>
      </w:pPr>
    </w:p>
    <w:p w14:paraId="0CF8FCF6" w14:textId="002ED44C" w:rsidR="00667F51" w:rsidRPr="00205730" w:rsidRDefault="00D74DD9" w:rsidP="0095339D">
      <w:pPr>
        <w:pStyle w:val="NurText"/>
        <w:spacing w:line="276" w:lineRule="auto"/>
        <w:ind w:right="-1"/>
        <w:rPr>
          <w:rFonts w:ascii="Verdana" w:hAnsi="Verdana"/>
          <w:i/>
          <w:sz w:val="20"/>
          <w:szCs w:val="20"/>
        </w:rPr>
      </w:pPr>
      <w:r>
        <w:rPr>
          <w:rFonts w:ascii="Verdana" w:hAnsi="Verdana"/>
          <w:i/>
          <w:noProof/>
          <w:sz w:val="20"/>
          <w:szCs w:val="20"/>
          <w:lang w:val="de-DE" w:eastAsia="de-DE"/>
        </w:rPr>
        <w:drawing>
          <wp:inline distT="0" distB="0" distL="0" distR="0" wp14:anchorId="7AE68CE1" wp14:editId="1C88199F">
            <wp:extent cx="4500245" cy="2513965"/>
            <wp:effectExtent l="0" t="0" r="0" b="63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RCH_MicorTIG.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500245" cy="2513965"/>
                    </a:xfrm>
                    <a:prstGeom prst="rect">
                      <a:avLst/>
                    </a:prstGeom>
                  </pic:spPr>
                </pic:pic>
              </a:graphicData>
            </a:graphic>
          </wp:inline>
        </w:drawing>
      </w:r>
      <w:r>
        <w:rPr>
          <w:rFonts w:ascii="Verdana" w:hAnsi="Verdana"/>
          <w:i/>
          <w:sz w:val="20"/>
          <w:szCs w:val="20"/>
        </w:rPr>
        <w:t xml:space="preserve">Fig. 1: Whether running on </w:t>
      </w:r>
      <w:r w:rsidR="00681A17">
        <w:rPr>
          <w:rFonts w:ascii="Verdana" w:hAnsi="Verdana"/>
          <w:i/>
          <w:sz w:val="20"/>
          <w:szCs w:val="20"/>
        </w:rPr>
        <w:t>115-</w:t>
      </w:r>
      <w:r>
        <w:rPr>
          <w:rFonts w:ascii="Verdana" w:hAnsi="Verdana"/>
          <w:i/>
          <w:sz w:val="20"/>
          <w:szCs w:val="20"/>
        </w:rPr>
        <w:t>230 Volt mains, generator or battery power –</w:t>
      </w:r>
      <w:r>
        <w:rPr>
          <w:rFonts w:ascii="Verdana" w:hAnsi="Verdana"/>
          <w:i/>
        </w:rPr>
        <w:t xml:space="preserve"> </w:t>
      </w:r>
      <w:r>
        <w:rPr>
          <w:rFonts w:ascii="Verdana" w:hAnsi="Verdana"/>
          <w:i/>
          <w:iCs/>
          <w:sz w:val="20"/>
          <w:szCs w:val="20"/>
        </w:rPr>
        <w:t xml:space="preserve">its All-In technology and the operating variants “ControlPro” (right) and “BasicPlus” (centre) furnish the </w:t>
      </w:r>
      <w:proofErr w:type="spellStart"/>
      <w:r>
        <w:rPr>
          <w:rFonts w:ascii="Verdana" w:hAnsi="Verdana"/>
          <w:i/>
          <w:iCs/>
          <w:sz w:val="20"/>
          <w:szCs w:val="20"/>
        </w:rPr>
        <w:t>MicorTIG</w:t>
      </w:r>
      <w:proofErr w:type="spellEnd"/>
      <w:r>
        <w:rPr>
          <w:rFonts w:ascii="Verdana" w:hAnsi="Verdana"/>
          <w:i/>
          <w:iCs/>
          <w:sz w:val="20"/>
          <w:szCs w:val="20"/>
        </w:rPr>
        <w:t xml:space="preserve"> 200 by Lorch with everything any TIG welder can ask for in terms of flexibility and mobility.</w:t>
      </w:r>
    </w:p>
    <w:p w14:paraId="470D1D4B" w14:textId="77777777" w:rsidR="00667F51" w:rsidRDefault="00667F51" w:rsidP="0095339D">
      <w:pPr>
        <w:pStyle w:val="NurText"/>
        <w:spacing w:line="276" w:lineRule="auto"/>
        <w:ind w:right="-1"/>
        <w:rPr>
          <w:rFonts w:ascii="Verdana" w:hAnsi="Verdana"/>
          <w:i/>
          <w:sz w:val="20"/>
          <w:szCs w:val="20"/>
        </w:rPr>
      </w:pPr>
    </w:p>
    <w:p w14:paraId="4752D427" w14:textId="77777777" w:rsidR="00D74DD9" w:rsidRDefault="00D74DD9" w:rsidP="0095339D">
      <w:pPr>
        <w:pStyle w:val="NurText"/>
        <w:spacing w:line="276" w:lineRule="auto"/>
        <w:ind w:right="-1"/>
        <w:rPr>
          <w:rFonts w:ascii="Verdana" w:hAnsi="Verdana"/>
          <w:i/>
          <w:noProof/>
          <w:sz w:val="20"/>
          <w:szCs w:val="20"/>
          <w:lang w:eastAsia="de-DE"/>
        </w:rPr>
      </w:pPr>
    </w:p>
    <w:p w14:paraId="1E2C5886" w14:textId="6DB4ACB7" w:rsidR="00D74DD9" w:rsidRDefault="00D74DD9" w:rsidP="0095339D">
      <w:pPr>
        <w:pStyle w:val="NurText"/>
        <w:spacing w:line="276" w:lineRule="auto"/>
        <w:ind w:right="-1"/>
        <w:rPr>
          <w:rFonts w:ascii="Verdana" w:hAnsi="Verdana"/>
          <w:i/>
          <w:sz w:val="20"/>
          <w:szCs w:val="20"/>
        </w:rPr>
      </w:pPr>
      <w:r>
        <w:rPr>
          <w:rFonts w:ascii="Verdana" w:hAnsi="Verdana"/>
          <w:i/>
          <w:noProof/>
          <w:sz w:val="20"/>
          <w:szCs w:val="20"/>
          <w:lang w:val="de-DE" w:eastAsia="de-DE"/>
        </w:rPr>
        <w:drawing>
          <wp:inline distT="0" distB="0" distL="0" distR="0" wp14:anchorId="383FA44C" wp14:editId="6A532794">
            <wp:extent cx="1956211" cy="2747579"/>
            <wp:effectExtent l="0" t="0" r="6350" b="0"/>
            <wp:docPr id="13" name="Grafik 13" descr="I:\MKT\PR\02_Pressemitteilungen\2019\MicorTIG\Lorch-MicorTIG-200-DC-CP-MobilePower-EasyGo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KT\PR\02_Pressemitteilungen\2019\MicorTIG\Lorch-MicorTIG-200-DC-CP-MobilePower-EasyGo2.tif"/>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8017" b="17415"/>
                    <a:stretch/>
                  </pic:blipFill>
                  <pic:spPr bwMode="auto">
                    <a:xfrm>
                      <a:off x="0" y="0"/>
                      <a:ext cx="1961311" cy="2754742"/>
                    </a:xfrm>
                    <a:prstGeom prst="rect">
                      <a:avLst/>
                    </a:prstGeom>
                    <a:noFill/>
                    <a:ln>
                      <a:noFill/>
                    </a:ln>
                    <a:extLst>
                      <a:ext uri="{53640926-AAD7-44D8-BBD7-CCE9431645EC}">
                        <a14:shadowObscured xmlns:a14="http://schemas.microsoft.com/office/drawing/2010/main"/>
                      </a:ext>
                    </a:extLst>
                  </pic:spPr>
                </pic:pic>
              </a:graphicData>
            </a:graphic>
          </wp:inline>
        </w:drawing>
      </w:r>
    </w:p>
    <w:p w14:paraId="487164B0" w14:textId="5DD7A67D" w:rsidR="00D74DD9" w:rsidRDefault="00D74DD9" w:rsidP="0095339D">
      <w:pPr>
        <w:pStyle w:val="NurText"/>
        <w:spacing w:line="276" w:lineRule="auto"/>
        <w:ind w:right="-1"/>
        <w:rPr>
          <w:rFonts w:ascii="Verdana" w:hAnsi="Verdana"/>
          <w:i/>
          <w:noProof/>
          <w:sz w:val="20"/>
          <w:szCs w:val="20"/>
        </w:rPr>
      </w:pPr>
      <w:r>
        <w:rPr>
          <w:rFonts w:ascii="Verdana" w:hAnsi="Verdana"/>
          <w:i/>
          <w:sz w:val="20"/>
          <w:szCs w:val="20"/>
        </w:rPr>
        <w:t xml:space="preserve">Fig. 2: The convenient carrying handle and the fastening element make it a breeze to transport the </w:t>
      </w:r>
      <w:proofErr w:type="spellStart"/>
      <w:r>
        <w:rPr>
          <w:rFonts w:ascii="Verdana" w:hAnsi="Verdana"/>
          <w:i/>
          <w:sz w:val="20"/>
          <w:szCs w:val="20"/>
        </w:rPr>
        <w:t>MicorTIG</w:t>
      </w:r>
      <w:proofErr w:type="spellEnd"/>
      <w:r>
        <w:rPr>
          <w:rFonts w:ascii="Verdana" w:hAnsi="Verdana"/>
          <w:i/>
          <w:sz w:val="20"/>
          <w:szCs w:val="20"/>
        </w:rPr>
        <w:t xml:space="preserve"> 200 including the battery back from one place to the next.</w:t>
      </w:r>
    </w:p>
    <w:p w14:paraId="3A42C4A8" w14:textId="581B97C2" w:rsidR="00D74DD9" w:rsidRDefault="00D74DD9" w:rsidP="0095339D">
      <w:pPr>
        <w:pStyle w:val="NurText"/>
        <w:spacing w:line="276" w:lineRule="auto"/>
        <w:ind w:right="-1"/>
        <w:rPr>
          <w:rFonts w:ascii="Verdana" w:hAnsi="Verdana"/>
          <w:i/>
          <w:sz w:val="20"/>
          <w:szCs w:val="20"/>
        </w:rPr>
      </w:pPr>
    </w:p>
    <w:p w14:paraId="2FF0A699" w14:textId="77777777" w:rsidR="00D74DD9" w:rsidRDefault="00D74DD9" w:rsidP="0095339D">
      <w:pPr>
        <w:pStyle w:val="NurText"/>
        <w:spacing w:line="276" w:lineRule="auto"/>
        <w:ind w:right="-1"/>
        <w:rPr>
          <w:rFonts w:ascii="Verdana" w:hAnsi="Verdana"/>
          <w:i/>
          <w:sz w:val="20"/>
          <w:szCs w:val="20"/>
        </w:rPr>
      </w:pPr>
    </w:p>
    <w:p w14:paraId="738DFD52" w14:textId="32E564A4" w:rsidR="00D74DD9" w:rsidRDefault="0081294C" w:rsidP="0095339D">
      <w:pPr>
        <w:pStyle w:val="NurText"/>
        <w:spacing w:line="276" w:lineRule="auto"/>
        <w:ind w:right="-1"/>
        <w:rPr>
          <w:rFonts w:ascii="Verdana" w:hAnsi="Verdana"/>
          <w:i/>
          <w:sz w:val="20"/>
          <w:szCs w:val="20"/>
        </w:rPr>
      </w:pPr>
      <w:r>
        <w:rPr>
          <w:rFonts w:ascii="Verdana" w:hAnsi="Verdana"/>
          <w:i/>
          <w:noProof/>
          <w:sz w:val="20"/>
          <w:szCs w:val="20"/>
          <w:lang w:val="de-DE" w:eastAsia="de-DE"/>
        </w:rPr>
        <w:drawing>
          <wp:inline distT="0" distB="0" distL="0" distR="0" wp14:anchorId="47393BB6" wp14:editId="5E8F1A00">
            <wp:extent cx="4486275" cy="2990850"/>
            <wp:effectExtent l="0" t="0" r="9525" b="0"/>
            <wp:docPr id="14" name="Grafik 14" descr="I:\MKT\PR\02_Pressemitteilungen\2019\MicorTIG\_MG_9107_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KT\PR\02_Pressemitteilungen\2019\MicorTIG\_MG_9107_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86275" cy="2990850"/>
                    </a:xfrm>
                    <a:prstGeom prst="rect">
                      <a:avLst/>
                    </a:prstGeom>
                    <a:noFill/>
                    <a:ln>
                      <a:noFill/>
                    </a:ln>
                  </pic:spPr>
                </pic:pic>
              </a:graphicData>
            </a:graphic>
          </wp:inline>
        </w:drawing>
      </w:r>
    </w:p>
    <w:p w14:paraId="2D2FB725" w14:textId="77777777" w:rsidR="00D74DD9" w:rsidRDefault="00D74DD9" w:rsidP="0095339D">
      <w:pPr>
        <w:pStyle w:val="NurText"/>
        <w:spacing w:line="276" w:lineRule="auto"/>
        <w:ind w:right="-1"/>
        <w:rPr>
          <w:rFonts w:ascii="Verdana" w:hAnsi="Verdana"/>
          <w:i/>
          <w:sz w:val="20"/>
          <w:szCs w:val="20"/>
        </w:rPr>
      </w:pPr>
    </w:p>
    <w:p w14:paraId="2D1C4126" w14:textId="3F490C20" w:rsidR="00D74DD9" w:rsidRPr="00205730" w:rsidRDefault="00D74DD9" w:rsidP="00B82D1A">
      <w:pPr>
        <w:pStyle w:val="NurText"/>
        <w:ind w:right="-1"/>
        <w:rPr>
          <w:rFonts w:ascii="Verdana" w:hAnsi="Verdana"/>
          <w:i/>
          <w:sz w:val="20"/>
          <w:szCs w:val="20"/>
        </w:rPr>
      </w:pPr>
      <w:r>
        <w:rPr>
          <w:rFonts w:ascii="Verdana" w:hAnsi="Verdana"/>
          <w:i/>
          <w:sz w:val="20"/>
          <w:szCs w:val="20"/>
        </w:rPr>
        <w:t xml:space="preserve">Fig. 3: Controlling the </w:t>
      </w:r>
      <w:proofErr w:type="spellStart"/>
      <w:r>
        <w:rPr>
          <w:rFonts w:ascii="Verdana" w:hAnsi="Verdana"/>
          <w:i/>
          <w:sz w:val="20"/>
          <w:szCs w:val="20"/>
        </w:rPr>
        <w:t>MicorTIG</w:t>
      </w:r>
      <w:proofErr w:type="spellEnd"/>
      <w:r>
        <w:rPr>
          <w:rFonts w:ascii="Verdana" w:hAnsi="Verdana"/>
          <w:i/>
          <w:sz w:val="20"/>
          <w:szCs w:val="20"/>
        </w:rPr>
        <w:t xml:space="preserve"> is completely intuitive and does not require any language skills thanks to the large graphic</w:t>
      </w:r>
      <w:r w:rsidR="00681A17">
        <w:rPr>
          <w:rFonts w:ascii="Verdana" w:hAnsi="Verdana"/>
          <w:i/>
          <w:sz w:val="20"/>
          <w:szCs w:val="20"/>
        </w:rPr>
        <w:t>al</w:t>
      </w:r>
      <w:r>
        <w:rPr>
          <w:rFonts w:ascii="Verdana" w:hAnsi="Verdana"/>
          <w:i/>
          <w:sz w:val="20"/>
          <w:szCs w:val="20"/>
        </w:rPr>
        <w:t xml:space="preserve"> display with symbol-controlled operation.</w:t>
      </w:r>
    </w:p>
    <w:p w14:paraId="2FFC1790" w14:textId="77777777" w:rsidR="00D74DD9" w:rsidRDefault="00D74DD9" w:rsidP="00D74DD9">
      <w:pPr>
        <w:pStyle w:val="NurText"/>
        <w:spacing w:line="276" w:lineRule="auto"/>
        <w:ind w:right="-1"/>
        <w:rPr>
          <w:rFonts w:ascii="Verdana" w:hAnsi="Verdana"/>
          <w:i/>
          <w:sz w:val="20"/>
          <w:szCs w:val="20"/>
        </w:rPr>
      </w:pPr>
    </w:p>
    <w:p w14:paraId="203A25D0" w14:textId="77777777" w:rsidR="00E22853" w:rsidRPr="00FC66C0" w:rsidRDefault="00E22853" w:rsidP="0095339D">
      <w:pPr>
        <w:pStyle w:val="NurText"/>
        <w:spacing w:line="276" w:lineRule="auto"/>
        <w:ind w:right="-1"/>
        <w:rPr>
          <w:rFonts w:ascii="Verdana" w:hAnsi="Verdana"/>
          <w:i/>
          <w:sz w:val="20"/>
          <w:szCs w:val="20"/>
        </w:rPr>
      </w:pPr>
    </w:p>
    <w:p w14:paraId="15C797BA" w14:textId="7FDA2168" w:rsidR="00D74DD9" w:rsidRDefault="0095339D" w:rsidP="00CB2E20">
      <w:pPr>
        <w:pStyle w:val="TextA"/>
        <w:tabs>
          <w:tab w:val="left" w:pos="709"/>
          <w:tab w:val="left" w:pos="1417"/>
          <w:tab w:val="left" w:pos="2126"/>
          <w:tab w:val="left" w:pos="2835"/>
          <w:tab w:val="left" w:pos="3543"/>
          <w:tab w:val="left" w:pos="4252"/>
          <w:tab w:val="left" w:pos="4961"/>
          <w:tab w:val="left" w:pos="5669"/>
          <w:tab w:val="left" w:pos="6378"/>
          <w:tab w:val="left" w:pos="7087"/>
        </w:tabs>
        <w:spacing w:after="240" w:line="276" w:lineRule="auto"/>
        <w:ind w:right="-1"/>
        <w:rPr>
          <w:rFonts w:ascii="Verdana" w:hAnsi="Verdana" w:cs="Helvetica"/>
          <w:b/>
          <w:color w:val="auto"/>
          <w:sz w:val="20"/>
          <w:szCs w:val="22"/>
        </w:rPr>
      </w:pPr>
      <w:r>
        <w:rPr>
          <w:rFonts w:ascii="Verdana" w:hAnsi="Verdana"/>
          <w:color w:val="auto"/>
          <w:sz w:val="20"/>
          <w:szCs w:val="22"/>
        </w:rPr>
        <w:t xml:space="preserve">For more information, log on to </w:t>
      </w:r>
      <w:hyperlink r:id="rId9" w:history="1">
        <w:r>
          <w:rPr>
            <w:rStyle w:val="Hyperlink"/>
            <w:rFonts w:ascii="Verdana" w:hAnsi="Verdana"/>
            <w:sz w:val="20"/>
            <w:szCs w:val="22"/>
          </w:rPr>
          <w:t>www.lorch.eu</w:t>
        </w:r>
      </w:hyperlink>
      <w:r>
        <w:rPr>
          <w:rStyle w:val="Hyperlink"/>
          <w:rFonts w:ascii="Verdana" w:hAnsi="Verdana"/>
          <w:color w:val="auto"/>
          <w:sz w:val="20"/>
          <w:szCs w:val="22"/>
          <w:u w:val="none"/>
        </w:rPr>
        <w:br/>
      </w:r>
    </w:p>
    <w:p w14:paraId="5768CF41" w14:textId="3C514B6E" w:rsidR="0095339D" w:rsidRPr="004C7FE2" w:rsidRDefault="0095339D" w:rsidP="0095339D">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1"/>
        <w:rPr>
          <w:rFonts w:ascii="Verdana" w:hAnsi="Verdana" w:cs="Helvetica"/>
          <w:b/>
          <w:color w:val="auto"/>
          <w:sz w:val="20"/>
          <w:szCs w:val="22"/>
        </w:rPr>
      </w:pPr>
      <w:r>
        <w:rPr>
          <w:rFonts w:ascii="Verdana" w:hAnsi="Verdana"/>
          <w:b/>
          <w:color w:val="auto"/>
          <w:sz w:val="20"/>
          <w:szCs w:val="22"/>
        </w:rPr>
        <w:t xml:space="preserve">PR contact: </w:t>
      </w:r>
    </w:p>
    <w:p w14:paraId="6AE3DA7C" w14:textId="77777777" w:rsidR="0095339D" w:rsidRPr="004C7FE2" w:rsidRDefault="0095339D" w:rsidP="0095339D">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1"/>
        <w:rPr>
          <w:rFonts w:ascii="Verdana" w:hAnsi="Verdana" w:cs="Helvetica"/>
          <w:color w:val="auto"/>
          <w:sz w:val="20"/>
          <w:szCs w:val="22"/>
        </w:rPr>
      </w:pPr>
      <w:r>
        <w:rPr>
          <w:rFonts w:ascii="Verdana" w:hAnsi="Verdana"/>
          <w:color w:val="auto"/>
          <w:sz w:val="20"/>
          <w:szCs w:val="22"/>
        </w:rPr>
        <w:t>Lorch Schweißtechnik GmbH</w:t>
      </w:r>
      <w:r>
        <w:rPr>
          <w:rFonts w:ascii="Verdana" w:hAnsi="Verdana"/>
          <w:color w:val="auto"/>
          <w:sz w:val="20"/>
          <w:szCs w:val="22"/>
        </w:rPr>
        <w:br/>
        <w:t>Lisa Michler</w:t>
      </w:r>
      <w:r>
        <w:rPr>
          <w:rFonts w:ascii="Verdana" w:hAnsi="Verdana"/>
          <w:color w:val="auto"/>
          <w:sz w:val="20"/>
          <w:szCs w:val="22"/>
        </w:rPr>
        <w:br/>
        <w:t>T +49 7191 503-0</w:t>
      </w:r>
      <w:r>
        <w:rPr>
          <w:rFonts w:ascii="Verdana" w:hAnsi="Verdana"/>
          <w:color w:val="auto"/>
          <w:sz w:val="20"/>
          <w:szCs w:val="22"/>
        </w:rPr>
        <w:br/>
        <w:t>F +49 7191 503-199</w:t>
      </w:r>
      <w:r>
        <w:rPr>
          <w:rFonts w:ascii="Verdana" w:hAnsi="Verdana"/>
          <w:color w:val="auto"/>
          <w:sz w:val="20"/>
          <w:szCs w:val="22"/>
        </w:rPr>
        <w:br/>
        <w:t>Im Anwänder 24-26</w:t>
      </w:r>
      <w:r>
        <w:rPr>
          <w:rFonts w:ascii="Verdana" w:hAnsi="Verdana"/>
          <w:color w:val="auto"/>
          <w:sz w:val="20"/>
          <w:szCs w:val="22"/>
        </w:rPr>
        <w:br/>
        <w:t>71549 Auenwald</w:t>
      </w:r>
    </w:p>
    <w:p w14:paraId="4241BA23" w14:textId="77777777" w:rsidR="0095339D" w:rsidRPr="004C7FE2" w:rsidRDefault="0095339D" w:rsidP="0095339D">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1"/>
        <w:rPr>
          <w:rFonts w:ascii="Verdana" w:hAnsi="Verdana" w:cs="Helvetica"/>
          <w:color w:val="auto"/>
          <w:sz w:val="20"/>
          <w:szCs w:val="22"/>
        </w:rPr>
      </w:pPr>
      <w:r>
        <w:rPr>
          <w:rFonts w:ascii="Verdana" w:hAnsi="Verdana"/>
          <w:color w:val="auto"/>
          <w:sz w:val="20"/>
          <w:szCs w:val="22"/>
        </w:rPr>
        <w:t>Germany</w:t>
      </w:r>
    </w:p>
    <w:p w14:paraId="11792F67" w14:textId="416FC8F0" w:rsidR="00F840D0" w:rsidRPr="00D27952" w:rsidRDefault="0095339D" w:rsidP="0081294C">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360" w:lineRule="auto"/>
        <w:ind w:right="-1"/>
        <w:rPr>
          <w:rFonts w:ascii="Verdana" w:hAnsi="Verdana"/>
          <w:i/>
          <w:sz w:val="20"/>
          <w:szCs w:val="22"/>
        </w:rPr>
      </w:pPr>
      <w:r>
        <w:rPr>
          <w:rFonts w:ascii="Verdana" w:hAnsi="Verdana"/>
          <w:i/>
          <w:color w:val="auto"/>
          <w:sz w:val="20"/>
          <w:szCs w:val="22"/>
        </w:rPr>
        <w:t>Reprint free of charge. Specimen copy requested.</w:t>
      </w:r>
    </w:p>
    <w:sectPr w:rsidR="00F840D0" w:rsidRPr="00D27952" w:rsidSect="0095339D">
      <w:headerReference w:type="default" r:id="rId10"/>
      <w:footerReference w:type="default" r:id="rId11"/>
      <w:headerReference w:type="first" r:id="rId12"/>
      <w:footerReference w:type="first" r:id="rId13"/>
      <w:pgSz w:w="11906" w:h="16838"/>
      <w:pgMar w:top="3119" w:right="3401" w:bottom="1276" w:left="1418" w:header="709"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BAEF26" w14:textId="77777777" w:rsidR="007817E5" w:rsidRDefault="007817E5" w:rsidP="0095339D">
      <w:pPr>
        <w:spacing w:after="0" w:line="240" w:lineRule="auto"/>
      </w:pPr>
      <w:r>
        <w:separator/>
      </w:r>
    </w:p>
  </w:endnote>
  <w:endnote w:type="continuationSeparator" w:id="0">
    <w:p w14:paraId="364FF90F" w14:textId="77777777" w:rsidR="007817E5" w:rsidRDefault="007817E5" w:rsidP="009533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ヒラギノ角ゴ Pro W3">
    <w:altName w:val="Yu Gothic UI"/>
    <w:charset w:val="80"/>
    <w:family w:val="auto"/>
    <w:pitch w:val="variable"/>
    <w:sig w:usb0="00000001" w:usb1="00000000" w:usb2="01000407" w:usb3="00000000" w:csb0="00020000" w:csb1="00000000"/>
  </w:font>
  <w:font w:name="Antenna Light">
    <w:altName w:val="Calibri"/>
    <w:panose1 w:val="02000505000000020004"/>
    <w:charset w:val="00"/>
    <w:family w:val="auto"/>
    <w:pitch w:val="variable"/>
    <w:sig w:usb0="00000207" w:usb1="00000001" w:usb2="00000000" w:usb3="00000000" w:csb0="00000097"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F2C6A" w14:textId="59613A51" w:rsidR="00804378" w:rsidRDefault="00804378">
    <w:pPr>
      <w:pStyle w:val="Fuzeile"/>
    </w:pPr>
    <w:r>
      <w:rPr>
        <w:rFonts w:ascii="Verdana" w:hAnsi="Verdana"/>
        <w:sz w:val="14"/>
        <w:szCs w:val="14"/>
      </w:rPr>
      <w:t xml:space="preserve">Page </w:t>
    </w:r>
    <w:r w:rsidR="00316D54" w:rsidRPr="006E4D61">
      <w:rPr>
        <w:rFonts w:ascii="Verdana" w:hAnsi="Verdana"/>
        <w:sz w:val="14"/>
        <w:szCs w:val="14"/>
      </w:rPr>
      <w:fldChar w:fldCharType="begin"/>
    </w:r>
    <w:r>
      <w:rPr>
        <w:rFonts w:ascii="Verdana" w:hAnsi="Verdana"/>
        <w:sz w:val="14"/>
        <w:szCs w:val="14"/>
      </w:rPr>
      <w:instrText>PAGE</w:instrText>
    </w:r>
    <w:r w:rsidR="00316D54" w:rsidRPr="006E4D61">
      <w:rPr>
        <w:rFonts w:ascii="Verdana" w:hAnsi="Verdana"/>
        <w:sz w:val="14"/>
        <w:szCs w:val="14"/>
      </w:rPr>
      <w:fldChar w:fldCharType="separate"/>
    </w:r>
    <w:r w:rsidR="008B6B4C">
      <w:rPr>
        <w:rFonts w:ascii="Verdana" w:hAnsi="Verdana"/>
        <w:noProof/>
        <w:sz w:val="14"/>
        <w:szCs w:val="14"/>
      </w:rPr>
      <w:t>2</w:t>
    </w:r>
    <w:r w:rsidR="00316D54" w:rsidRPr="006E4D61">
      <w:rPr>
        <w:rFonts w:ascii="Verdana" w:hAnsi="Verdana"/>
        <w:sz w:val="14"/>
        <w:szCs w:val="14"/>
      </w:rPr>
      <w:fldChar w:fldCharType="end"/>
    </w:r>
    <w:r>
      <w:rPr>
        <w:rFonts w:ascii="Verdana" w:hAnsi="Verdana"/>
        <w:sz w:val="14"/>
        <w:szCs w:val="14"/>
      </w:rPr>
      <w:t xml:space="preserve"> of </w:t>
    </w:r>
    <w:r w:rsidR="00316D54" w:rsidRPr="006E4D61">
      <w:rPr>
        <w:rFonts w:ascii="Verdana" w:hAnsi="Verdana"/>
        <w:sz w:val="14"/>
        <w:szCs w:val="14"/>
      </w:rPr>
      <w:fldChar w:fldCharType="begin"/>
    </w:r>
    <w:r>
      <w:rPr>
        <w:rFonts w:ascii="Verdana" w:hAnsi="Verdana"/>
        <w:sz w:val="14"/>
        <w:szCs w:val="14"/>
      </w:rPr>
      <w:instrText>NUMPAGES</w:instrText>
    </w:r>
    <w:r w:rsidR="00316D54" w:rsidRPr="006E4D61">
      <w:rPr>
        <w:rFonts w:ascii="Verdana" w:hAnsi="Verdana"/>
        <w:sz w:val="14"/>
        <w:szCs w:val="14"/>
      </w:rPr>
      <w:fldChar w:fldCharType="separate"/>
    </w:r>
    <w:r w:rsidR="008B6B4C">
      <w:rPr>
        <w:rFonts w:ascii="Verdana" w:hAnsi="Verdana"/>
        <w:noProof/>
        <w:sz w:val="14"/>
        <w:szCs w:val="14"/>
      </w:rPr>
      <w:t>5</w:t>
    </w:r>
    <w:r w:rsidR="00316D54" w:rsidRPr="006E4D61">
      <w:rPr>
        <w:rFonts w:ascii="Verdana" w:hAnsi="Verdana"/>
        <w:sz w:val="14"/>
        <w:szCs w:val="14"/>
      </w:rPr>
      <w:fldChar w:fldCharType="end"/>
    </w:r>
  </w:p>
  <w:p w14:paraId="1397E5FB" w14:textId="77777777" w:rsidR="00804378" w:rsidRDefault="0080437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F6256D" w14:textId="02C3F68E" w:rsidR="00804378" w:rsidRDefault="00804378">
    <w:pPr>
      <w:pStyle w:val="Fuzeile"/>
    </w:pPr>
    <w:r>
      <w:rPr>
        <w:rFonts w:ascii="Verdana" w:hAnsi="Verdana"/>
        <w:sz w:val="14"/>
        <w:szCs w:val="14"/>
      </w:rPr>
      <w:t xml:space="preserve">Page </w:t>
    </w:r>
    <w:r w:rsidR="00316D54" w:rsidRPr="00F237E1">
      <w:rPr>
        <w:rFonts w:ascii="Verdana" w:hAnsi="Verdana"/>
        <w:sz w:val="14"/>
        <w:szCs w:val="14"/>
      </w:rPr>
      <w:fldChar w:fldCharType="begin"/>
    </w:r>
    <w:r>
      <w:rPr>
        <w:rFonts w:ascii="Verdana" w:hAnsi="Verdana"/>
        <w:sz w:val="14"/>
        <w:szCs w:val="14"/>
      </w:rPr>
      <w:instrText>PAGE</w:instrText>
    </w:r>
    <w:r w:rsidR="00316D54" w:rsidRPr="00F237E1">
      <w:rPr>
        <w:rFonts w:ascii="Verdana" w:hAnsi="Verdana"/>
        <w:sz w:val="14"/>
        <w:szCs w:val="14"/>
      </w:rPr>
      <w:fldChar w:fldCharType="separate"/>
    </w:r>
    <w:r w:rsidR="008B6B4C">
      <w:rPr>
        <w:rFonts w:ascii="Verdana" w:hAnsi="Verdana"/>
        <w:noProof/>
        <w:sz w:val="14"/>
        <w:szCs w:val="14"/>
      </w:rPr>
      <w:t>1</w:t>
    </w:r>
    <w:r w:rsidR="00316D54" w:rsidRPr="00F237E1">
      <w:rPr>
        <w:rFonts w:ascii="Verdana" w:hAnsi="Verdana"/>
        <w:sz w:val="14"/>
        <w:szCs w:val="14"/>
      </w:rPr>
      <w:fldChar w:fldCharType="end"/>
    </w:r>
    <w:r>
      <w:rPr>
        <w:rFonts w:ascii="Verdana" w:hAnsi="Verdana"/>
        <w:sz w:val="14"/>
        <w:szCs w:val="14"/>
      </w:rPr>
      <w:t xml:space="preserve"> of </w:t>
    </w:r>
    <w:r w:rsidR="00316D54" w:rsidRPr="00F237E1">
      <w:rPr>
        <w:rFonts w:ascii="Verdana" w:hAnsi="Verdana"/>
        <w:sz w:val="14"/>
        <w:szCs w:val="14"/>
      </w:rPr>
      <w:fldChar w:fldCharType="begin"/>
    </w:r>
    <w:r>
      <w:rPr>
        <w:rFonts w:ascii="Verdana" w:hAnsi="Verdana"/>
        <w:sz w:val="14"/>
        <w:szCs w:val="14"/>
      </w:rPr>
      <w:instrText>NUMPAGES</w:instrText>
    </w:r>
    <w:r w:rsidR="00316D54" w:rsidRPr="00F237E1">
      <w:rPr>
        <w:rFonts w:ascii="Verdana" w:hAnsi="Verdana"/>
        <w:sz w:val="14"/>
        <w:szCs w:val="14"/>
      </w:rPr>
      <w:fldChar w:fldCharType="separate"/>
    </w:r>
    <w:r w:rsidR="008B6B4C">
      <w:rPr>
        <w:rFonts w:ascii="Verdana" w:hAnsi="Verdana"/>
        <w:noProof/>
        <w:sz w:val="14"/>
        <w:szCs w:val="14"/>
      </w:rPr>
      <w:t>5</w:t>
    </w:r>
    <w:r w:rsidR="00316D54" w:rsidRPr="00F237E1">
      <w:rPr>
        <w:rFonts w:ascii="Verdana" w:hAnsi="Verdana"/>
        <w:sz w:val="14"/>
        <w:szCs w:val="14"/>
      </w:rPr>
      <w:fldChar w:fldCharType="end"/>
    </w:r>
  </w:p>
  <w:p w14:paraId="5A067713" w14:textId="77777777" w:rsidR="00804378" w:rsidRDefault="0080437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A91036" w14:textId="77777777" w:rsidR="007817E5" w:rsidRDefault="007817E5" w:rsidP="0095339D">
      <w:pPr>
        <w:spacing w:after="0" w:line="240" w:lineRule="auto"/>
      </w:pPr>
      <w:r>
        <w:separator/>
      </w:r>
    </w:p>
  </w:footnote>
  <w:footnote w:type="continuationSeparator" w:id="0">
    <w:p w14:paraId="7FF035EF" w14:textId="77777777" w:rsidR="007817E5" w:rsidRDefault="007817E5" w:rsidP="009533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D27BEF" w14:textId="77777777" w:rsidR="00804378" w:rsidRPr="00974B6E" w:rsidRDefault="00804378" w:rsidP="0095339D">
    <w:pPr>
      <w:spacing w:after="0" w:line="240" w:lineRule="auto"/>
      <w:ind w:right="-2836"/>
      <w:jc w:val="right"/>
      <w:rPr>
        <w:rFonts w:ascii="Antenna Light" w:hAnsi="Antenna Light"/>
      </w:rPr>
    </w:pPr>
    <w:r>
      <w:rPr>
        <w:noProof/>
        <w:lang w:val="de-DE"/>
      </w:rPr>
      <w:drawing>
        <wp:anchor distT="0" distB="0" distL="114300" distR="114300" simplePos="0" relativeHeight="251654656" behindDoc="1" locked="0" layoutInCell="1" allowOverlap="1" wp14:anchorId="2568EDDD" wp14:editId="4579F673">
          <wp:simplePos x="0" y="0"/>
          <wp:positionH relativeFrom="column">
            <wp:posOffset>4996815</wp:posOffset>
          </wp:positionH>
          <wp:positionV relativeFrom="paragraph">
            <wp:posOffset>-5715</wp:posOffset>
          </wp:positionV>
          <wp:extent cx="1306195" cy="669925"/>
          <wp:effectExtent l="0" t="0" r="8255" b="0"/>
          <wp:wrapThrough wrapText="bothSides">
            <wp:wrapPolygon edited="0">
              <wp:start x="0" y="0"/>
              <wp:lineTo x="0" y="20883"/>
              <wp:lineTo x="21421" y="20883"/>
              <wp:lineTo x="21421" y="0"/>
              <wp:lineTo x="0" y="0"/>
            </wp:wrapPolygon>
          </wp:wrapThrough>
          <wp:docPr id="3" name="Bild 10" descr="Lorch_Logo_Claim_red_4c_2017_RZ_100x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Lorch_Logo_Claim_red_4c_2017_RZ_100x5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669925"/>
                  </a:xfrm>
                  <a:prstGeom prst="rect">
                    <a:avLst/>
                  </a:prstGeom>
                  <a:noFill/>
                  <a:ln>
                    <a:noFill/>
                  </a:ln>
                </pic:spPr>
              </pic:pic>
            </a:graphicData>
          </a:graphic>
        </wp:anchor>
      </w:drawing>
    </w:r>
    <w:r>
      <w:br/>
    </w:r>
    <w:r>
      <w:rPr>
        <w:noProof/>
        <w:lang w:val="de-DE"/>
      </w:rPr>
      <mc:AlternateContent>
        <mc:Choice Requires="wps">
          <w:drawing>
            <wp:anchor distT="0" distB="0" distL="114300" distR="114300" simplePos="0" relativeHeight="251660800" behindDoc="0" locked="0" layoutInCell="1" allowOverlap="1" wp14:anchorId="72F07856" wp14:editId="0E455DED">
              <wp:simplePos x="0" y="0"/>
              <wp:positionH relativeFrom="page">
                <wp:posOffset>144145</wp:posOffset>
              </wp:positionH>
              <wp:positionV relativeFrom="page">
                <wp:posOffset>7560945</wp:posOffset>
              </wp:positionV>
              <wp:extent cx="14605" cy="14605"/>
              <wp:effectExtent l="0" t="0" r="0" b="0"/>
              <wp:wrapNone/>
              <wp:docPr id="12"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4933DD6" id="Oval 10" o:spid="_x0000_s1026" style="position:absolute;margin-left:11.35pt;margin-top:595.35pt;width:1.15pt;height:1.1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" fillcolor="#bf3922" stroked="f">
              <w10:wrap anchorx="page" anchory="page"/>
            </v:oval>
          </w:pict>
        </mc:Fallback>
      </mc:AlternateContent>
    </w:r>
    <w:r>
      <w:rPr>
        <w:noProof/>
        <w:lang w:val="de-DE"/>
      </w:rPr>
      <mc:AlternateContent>
        <mc:Choice Requires="wps">
          <w:drawing>
            <wp:anchor distT="0" distB="0" distL="114300" distR="114300" simplePos="0" relativeHeight="251658752" behindDoc="0" locked="0" layoutInCell="1" allowOverlap="1" wp14:anchorId="1631091E" wp14:editId="72378A54">
              <wp:simplePos x="0" y="0"/>
              <wp:positionH relativeFrom="page">
                <wp:posOffset>107950</wp:posOffset>
              </wp:positionH>
              <wp:positionV relativeFrom="page">
                <wp:posOffset>7560945</wp:posOffset>
              </wp:positionV>
              <wp:extent cx="14605" cy="14605"/>
              <wp:effectExtent l="0" t="0" r="0" b="0"/>
              <wp:wrapNone/>
              <wp:docPr id="11"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A22112B" id="Oval 9" o:spid="_x0000_s1026" style="position:absolute;margin-left:8.5pt;margin-top:595.35pt;width:1.15pt;height:1.1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" fillcolor="#bf3922" stroked="f">
              <w10:wrap anchorx="page" anchory="page"/>
            </v:oval>
          </w:pict>
        </mc:Fallback>
      </mc:AlternateContent>
    </w:r>
    <w:r>
      <w:rPr>
        <w:noProof/>
        <w:lang w:val="de-DE"/>
      </w:rPr>
      <mc:AlternateContent>
        <mc:Choice Requires="wps">
          <w:drawing>
            <wp:anchor distT="4294967293" distB="4294967293" distL="114300" distR="114300" simplePos="0" relativeHeight="251656704" behindDoc="0" locked="0" layoutInCell="1" allowOverlap="1" wp14:anchorId="57C2AED4" wp14:editId="62B9CDA9">
              <wp:simplePos x="0" y="0"/>
              <wp:positionH relativeFrom="column">
                <wp:posOffset>-908050</wp:posOffset>
              </wp:positionH>
              <wp:positionV relativeFrom="page">
                <wp:posOffset>3960494</wp:posOffset>
              </wp:positionV>
              <wp:extent cx="179705" cy="0"/>
              <wp:effectExtent l="0" t="0" r="10795" b="19050"/>
              <wp:wrapNone/>
              <wp:docPr id="10"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01FEBD4" id="_x0000_t32" coordsize="21600,21600" o:spt="32" o:oned="t" path="m,l21600,21600e" filled="f">
              <v:path arrowok="t" fillok="f" o:connecttype="none"/>
              <o:lock v:ext="edit" shapetype="t"/>
            </v:shapetype>
            <v:shape id="AutoShape 8" o:spid="_x0000_s1026" type="#_x0000_t32" style="position:absolute;margin-left:-71.5pt;margin-top:311.85pt;width:14.15pt;height:0;z-index:2516567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" strokecolor="#bf3922" strokeweight=".5pt">
              <w10:wrap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F6E72A" w14:textId="77777777" w:rsidR="00804378" w:rsidRPr="00717023" w:rsidRDefault="00804378" w:rsidP="0095339D">
    <w:pPr>
      <w:rPr>
        <w:rFonts w:ascii="Verdana" w:hAnsi="Verdana"/>
        <w:b/>
        <w:color w:val="000000"/>
        <w:sz w:val="28"/>
        <w:szCs w:val="28"/>
      </w:rPr>
    </w:pPr>
    <w:r>
      <w:rPr>
        <w:noProof/>
        <w:lang w:val="de-DE"/>
      </w:rPr>
      <w:drawing>
        <wp:anchor distT="0" distB="0" distL="114300" distR="114300" simplePos="0" relativeHeight="251651072" behindDoc="1" locked="0" layoutInCell="1" allowOverlap="1" wp14:anchorId="0D13B3A6" wp14:editId="47DFA652">
          <wp:simplePos x="0" y="0"/>
          <wp:positionH relativeFrom="column">
            <wp:posOffset>4974590</wp:posOffset>
          </wp:positionH>
          <wp:positionV relativeFrom="paragraph">
            <wp:posOffset>0</wp:posOffset>
          </wp:positionV>
          <wp:extent cx="1306195" cy="669925"/>
          <wp:effectExtent l="0" t="0" r="8255" b="0"/>
          <wp:wrapThrough wrapText="bothSides">
            <wp:wrapPolygon edited="0">
              <wp:start x="0" y="0"/>
              <wp:lineTo x="0" y="20883"/>
              <wp:lineTo x="21421" y="20883"/>
              <wp:lineTo x="21421" y="0"/>
              <wp:lineTo x="0" y="0"/>
            </wp:wrapPolygon>
          </wp:wrapThrough>
          <wp:docPr id="1" name="Bild 9" descr="Lorch_Logo_Claim_red_4c_2017_RZ_100x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Lorch_Logo_Claim_red_4c_2017_RZ_100x5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669925"/>
                  </a:xfrm>
                  <a:prstGeom prst="rect">
                    <a:avLst/>
                  </a:prstGeom>
                  <a:noFill/>
                  <a:ln>
                    <a:noFill/>
                  </a:ln>
                </pic:spPr>
              </pic:pic>
            </a:graphicData>
          </a:graphic>
        </wp:anchor>
      </w:drawing>
    </w:r>
    <w:r>
      <w:rPr>
        <w:rFonts w:ascii="Verdana" w:hAnsi="Verdana"/>
        <w:b/>
        <w:color w:val="000000"/>
        <w:sz w:val="28"/>
        <w:szCs w:val="28"/>
      </w:rPr>
      <w:br/>
      <w:t>Press release</w:t>
    </w:r>
    <w:r>
      <w:rPr>
        <w:rFonts w:ascii="Verdana" w:hAnsi="Verdana"/>
        <w:b/>
        <w:color w:val="000000"/>
        <w:sz w:val="28"/>
        <w:szCs w:val="28"/>
      </w:rPr>
      <w:tab/>
    </w:r>
    <w:r>
      <w:rPr>
        <w:rFonts w:ascii="Verdana" w:hAnsi="Verdana"/>
        <w:b/>
        <w:color w:val="000000"/>
        <w:sz w:val="28"/>
        <w:szCs w:val="28"/>
      </w:rPr>
      <w:tab/>
    </w:r>
    <w:r>
      <w:rPr>
        <w:rFonts w:ascii="Verdana" w:hAnsi="Verdana"/>
        <w:b/>
        <w:color w:val="000000"/>
        <w:sz w:val="28"/>
        <w:szCs w:val="28"/>
      </w:rPr>
      <w:tab/>
    </w:r>
    <w:r>
      <w:rPr>
        <w:rFonts w:ascii="Verdana" w:hAnsi="Verdana"/>
        <w:b/>
        <w:color w:val="000000"/>
        <w:sz w:val="28"/>
        <w:szCs w:val="28"/>
      </w:rPr>
      <w:tab/>
    </w:r>
    <w:r>
      <w:rPr>
        <w:rFonts w:ascii="Verdana" w:hAnsi="Verdana"/>
        <w:b/>
        <w:color w:val="000000"/>
        <w:sz w:val="28"/>
        <w:szCs w:val="28"/>
      </w:rPr>
      <w:tab/>
    </w:r>
    <w:r>
      <w:rPr>
        <w:rFonts w:ascii="Verdana" w:hAnsi="Verdana"/>
        <w:b/>
        <w:color w:val="000000"/>
        <w:sz w:val="28"/>
        <w:szCs w:val="28"/>
      </w:rPr>
      <w:tab/>
    </w:r>
  </w:p>
  <w:p w14:paraId="360F28D3" w14:textId="77777777" w:rsidR="00804378" w:rsidRPr="00717023" w:rsidRDefault="009734BE" w:rsidP="0095339D">
    <w:pPr>
      <w:spacing w:before="320" w:after="0" w:line="240" w:lineRule="auto"/>
      <w:rPr>
        <w:rFonts w:ascii="Verdana" w:hAnsi="Verdana"/>
        <w:color w:val="000000"/>
        <w:sz w:val="20"/>
      </w:rPr>
    </w:pPr>
    <w:r>
      <w:rPr>
        <w:noProof/>
        <w:lang w:val="de-DE"/>
      </w:rPr>
      <mc:AlternateContent>
        <mc:Choice Requires="wps">
          <w:drawing>
            <wp:anchor distT="4294967293" distB="4294967293" distL="114300" distR="114300" simplePos="0" relativeHeight="251667456" behindDoc="0" locked="0" layoutInCell="1" allowOverlap="1" wp14:anchorId="69FC6869" wp14:editId="133E6F12">
              <wp:simplePos x="0" y="0"/>
              <wp:positionH relativeFrom="column">
                <wp:posOffset>2540</wp:posOffset>
              </wp:positionH>
              <wp:positionV relativeFrom="paragraph">
                <wp:posOffset>-636</wp:posOffset>
              </wp:positionV>
              <wp:extent cx="4643755" cy="0"/>
              <wp:effectExtent l="0" t="0" r="23495" b="19050"/>
              <wp:wrapNone/>
              <wp:docPr id="9"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3B155D1" id="_x0000_t32" coordsize="21600,21600" o:spt="32" o:oned="t" path="m,l21600,21600e" filled="f">
              <v:path arrowok="t" fillok="f" o:connecttype="none"/>
              <o:lock v:ext="edit" shapetype="t"/>
            </v:shapetype>
            <v:shape id="AutoShape 16" o:spid="_x0000_s1026" type="#_x0000_t32" style="position:absolute;margin-left:.2pt;margin-top:-.05pt;width:365.65pt;height:0;z-index:2516674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YWYHw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"/>
          </w:pict>
        </mc:Fallback>
      </mc:AlternateContent>
    </w:r>
    <w:r>
      <w:rPr>
        <w:rFonts w:ascii="Verdana" w:hAnsi="Verdana"/>
        <w:color w:val="000000"/>
        <w:sz w:val="20"/>
      </w:rPr>
      <w:t xml:space="preserve">Auenwald, </w:t>
    </w:r>
    <w:r>
      <w:rPr>
        <w:noProof/>
        <w:lang w:val="de-DE"/>
      </w:rPr>
      <mc:AlternateContent>
        <mc:Choice Requires="wps">
          <w:drawing>
            <wp:anchor distT="0" distB="0" distL="114300" distR="114300" simplePos="0" relativeHeight="251659264" behindDoc="0" locked="0" layoutInCell="1" allowOverlap="1" wp14:anchorId="5D37C0BB" wp14:editId="3EE9B2CE">
              <wp:simplePos x="0" y="0"/>
              <wp:positionH relativeFrom="page">
                <wp:posOffset>107950</wp:posOffset>
              </wp:positionH>
              <wp:positionV relativeFrom="page">
                <wp:posOffset>7560945</wp:posOffset>
              </wp:positionV>
              <wp:extent cx="14605" cy="14605"/>
              <wp:effectExtent l="0" t="0" r="0" b="0"/>
              <wp:wrapNone/>
              <wp:docPr id="8"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373B11B" id="Oval 12" o:spid="_x0000_s1026" style="position:absolute;margin-left:8.5pt;margin-top:595.35pt;width:1.15pt;height:1.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" fillcolor="#bf3922" stroked="f">
              <w10:wrap anchorx="page" anchory="page"/>
            </v:oval>
          </w:pict>
        </mc:Fallback>
      </mc:AlternateContent>
    </w:r>
    <w:r>
      <w:rPr>
        <w:noProof/>
        <w:lang w:val="de-DE"/>
      </w:rPr>
      <mc:AlternateContent>
        <mc:Choice Requires="wps">
          <w:drawing>
            <wp:anchor distT="0" distB="0" distL="114300" distR="114300" simplePos="0" relativeHeight="251663360" behindDoc="0" locked="0" layoutInCell="1" allowOverlap="1" wp14:anchorId="267D5FC1" wp14:editId="32CF3D90">
              <wp:simplePos x="0" y="0"/>
              <wp:positionH relativeFrom="page">
                <wp:posOffset>144145</wp:posOffset>
              </wp:positionH>
              <wp:positionV relativeFrom="page">
                <wp:posOffset>7560945</wp:posOffset>
              </wp:positionV>
              <wp:extent cx="14605" cy="14605"/>
              <wp:effectExtent l="0" t="0" r="0" b="0"/>
              <wp:wrapNone/>
              <wp:docPr id="7"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491E94E" id="Oval 13" o:spid="_x0000_s1026" style="position:absolute;margin-left:11.35pt;margin-top:595.35pt;width:1.15pt;height:1.1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" fillcolor="#bf3922" stroked="f">
              <w10:wrap anchorx="page" anchory="page"/>
            </v:oval>
          </w:pict>
        </mc:Fallback>
      </mc:AlternateContent>
    </w:r>
    <w:r>
      <w:rPr>
        <w:noProof/>
        <w:lang w:val="de-DE"/>
      </w:rPr>
      <mc:AlternateContent>
        <mc:Choice Requires="wps">
          <w:drawing>
            <wp:anchor distT="4294967293" distB="4294967293" distL="114300" distR="114300" simplePos="0" relativeHeight="251655168" behindDoc="0" locked="0" layoutInCell="1" allowOverlap="1" wp14:anchorId="53799DF8" wp14:editId="7BAE1911">
              <wp:simplePos x="0" y="0"/>
              <wp:positionH relativeFrom="page">
                <wp:posOffset>0</wp:posOffset>
              </wp:positionH>
              <wp:positionV relativeFrom="page">
                <wp:posOffset>3960494</wp:posOffset>
              </wp:positionV>
              <wp:extent cx="179705" cy="0"/>
              <wp:effectExtent l="0" t="0" r="10795" b="19050"/>
              <wp:wrapNone/>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1E3347" id="AutoShape 11" o:spid="_x0000_s1026" type="#_x0000_t32" style="position:absolute;margin-left:0;margin-top:311.85pt;width:14.15pt;height:0;z-index:251655168;visibility:visible;mso-wrap-style:square;mso-width-percent:0;mso-height-percent:0;mso-wrap-distance-left:9pt;mso-wrap-distance-top:-8e-5mm;mso-wrap-distance-right:9pt;mso-wrap-distance-bottom:-8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" strokecolor="#bf3922" strokeweight=".5pt">
              <w10:wrap anchorx="page" anchory="page"/>
            </v:shape>
          </w:pict>
        </mc:Fallback>
      </mc:AlternateContent>
    </w:r>
    <w:r>
      <w:rPr>
        <w:rFonts w:ascii="Verdana" w:hAnsi="Verdana"/>
        <w:color w:val="000000"/>
        <w:sz w:val="20"/>
      </w:rPr>
      <w:t>11/03/2019</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hyphenationZone w:val="425"/>
  <w:drawingGridHorizontalSpacing w:val="110"/>
  <w:displayHorizontalDrawingGridEvery w:val="2"/>
  <w:characterSpacingControl w:val="doNotCompress"/>
  <w:hdrShapeDefaults>
    <o:shapedefaults v:ext="edit" spidmax="4097">
      <o:colormru v:ext="edit" colors="#bf392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37E1"/>
    <w:rsid w:val="000825BA"/>
    <w:rsid w:val="000A7650"/>
    <w:rsid w:val="000D2EC2"/>
    <w:rsid w:val="000E6F29"/>
    <w:rsid w:val="0015082F"/>
    <w:rsid w:val="00173FB5"/>
    <w:rsid w:val="001D1991"/>
    <w:rsid w:val="001F5412"/>
    <w:rsid w:val="00201202"/>
    <w:rsid w:val="00205730"/>
    <w:rsid w:val="00247038"/>
    <w:rsid w:val="002746C0"/>
    <w:rsid w:val="00282FD4"/>
    <w:rsid w:val="002A2302"/>
    <w:rsid w:val="002A2673"/>
    <w:rsid w:val="002C55B5"/>
    <w:rsid w:val="002F7D03"/>
    <w:rsid w:val="00316D54"/>
    <w:rsid w:val="003442FD"/>
    <w:rsid w:val="00353496"/>
    <w:rsid w:val="003C7458"/>
    <w:rsid w:val="003D1FD4"/>
    <w:rsid w:val="004159CA"/>
    <w:rsid w:val="0042123F"/>
    <w:rsid w:val="004365E3"/>
    <w:rsid w:val="00437D2E"/>
    <w:rsid w:val="0045002B"/>
    <w:rsid w:val="00470E58"/>
    <w:rsid w:val="004849E7"/>
    <w:rsid w:val="00496E39"/>
    <w:rsid w:val="004E16AE"/>
    <w:rsid w:val="00516407"/>
    <w:rsid w:val="0053411D"/>
    <w:rsid w:val="0057467E"/>
    <w:rsid w:val="005753E7"/>
    <w:rsid w:val="005A4C2C"/>
    <w:rsid w:val="005C5444"/>
    <w:rsid w:val="005F5B77"/>
    <w:rsid w:val="00600D48"/>
    <w:rsid w:val="00610B75"/>
    <w:rsid w:val="00665AC5"/>
    <w:rsid w:val="00667F51"/>
    <w:rsid w:val="00681A17"/>
    <w:rsid w:val="006B0C95"/>
    <w:rsid w:val="006B43B2"/>
    <w:rsid w:val="006D7309"/>
    <w:rsid w:val="006E7CBB"/>
    <w:rsid w:val="00775B85"/>
    <w:rsid w:val="007817E5"/>
    <w:rsid w:val="00794498"/>
    <w:rsid w:val="007B7234"/>
    <w:rsid w:val="0080349E"/>
    <w:rsid w:val="00804378"/>
    <w:rsid w:val="00805A67"/>
    <w:rsid w:val="0081294C"/>
    <w:rsid w:val="00855259"/>
    <w:rsid w:val="00897FEC"/>
    <w:rsid w:val="008B6B4C"/>
    <w:rsid w:val="008C1FDA"/>
    <w:rsid w:val="0091273C"/>
    <w:rsid w:val="00932827"/>
    <w:rsid w:val="00941CE1"/>
    <w:rsid w:val="00947FBF"/>
    <w:rsid w:val="0095339D"/>
    <w:rsid w:val="0096361D"/>
    <w:rsid w:val="009734BE"/>
    <w:rsid w:val="009740F7"/>
    <w:rsid w:val="009A46D9"/>
    <w:rsid w:val="00AA22A8"/>
    <w:rsid w:val="00AD26D7"/>
    <w:rsid w:val="00B247AD"/>
    <w:rsid w:val="00B541A2"/>
    <w:rsid w:val="00B609EE"/>
    <w:rsid w:val="00B81928"/>
    <w:rsid w:val="00B82D1A"/>
    <w:rsid w:val="00B976F5"/>
    <w:rsid w:val="00BC627B"/>
    <w:rsid w:val="00BF2B8D"/>
    <w:rsid w:val="00CB1772"/>
    <w:rsid w:val="00CB2E20"/>
    <w:rsid w:val="00CC1106"/>
    <w:rsid w:val="00CC5BDA"/>
    <w:rsid w:val="00CD5EA1"/>
    <w:rsid w:val="00CE5469"/>
    <w:rsid w:val="00D6260F"/>
    <w:rsid w:val="00D73672"/>
    <w:rsid w:val="00D74DD9"/>
    <w:rsid w:val="00D937DD"/>
    <w:rsid w:val="00DC267F"/>
    <w:rsid w:val="00DE33FC"/>
    <w:rsid w:val="00E22853"/>
    <w:rsid w:val="00E22867"/>
    <w:rsid w:val="00E80847"/>
    <w:rsid w:val="00EA5B61"/>
    <w:rsid w:val="00EC25C5"/>
    <w:rsid w:val="00ED2D93"/>
    <w:rsid w:val="00F007EC"/>
    <w:rsid w:val="00F237E1"/>
    <w:rsid w:val="00F45E68"/>
    <w:rsid w:val="00F840D0"/>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colormru v:ext="edit" colors="#bf3922"/>
    </o:shapedefaults>
    <o:shapelayout v:ext="edit">
      <o:idmap v:ext="edit" data="1"/>
    </o:shapelayout>
  </w:shapeDefaults>
  <w:decimalSymbol w:val=","/>
  <w:listSeparator w:val=";"/>
  <w14:docId w14:val="2DF5F51E"/>
  <w15:docId w15:val="{AF696AFE-4632-4961-B3D3-F1DDCB4B7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GB"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00B87"/>
    <w:pPr>
      <w:spacing w:after="200" w:line="276" w:lineRule="auto"/>
    </w:pPr>
    <w:rPr>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B3654"/>
    <w:pPr>
      <w:spacing w:after="0" w:line="240" w:lineRule="auto"/>
    </w:pPr>
    <w:rPr>
      <w:rFonts w:ascii="Tahoma" w:hAnsi="Tahoma"/>
      <w:sz w:val="16"/>
      <w:szCs w:val="16"/>
    </w:rPr>
  </w:style>
  <w:style w:type="character" w:customStyle="1" w:styleId="SprechblasentextZchn">
    <w:name w:val="Sprechblasentext Zchn"/>
    <w:link w:val="Sprechblasentext"/>
    <w:uiPriority w:val="99"/>
    <w:semiHidden/>
    <w:rsid w:val="000B3654"/>
    <w:rPr>
      <w:rFonts w:ascii="Tahoma" w:hAnsi="Tahoma" w:cs="Tahoma"/>
      <w:sz w:val="16"/>
      <w:szCs w:val="16"/>
    </w:rPr>
  </w:style>
  <w:style w:type="character" w:styleId="Hyperlink">
    <w:name w:val="Hyperlink"/>
    <w:uiPriority w:val="99"/>
    <w:unhideWhenUsed/>
    <w:rsid w:val="000B3654"/>
    <w:rPr>
      <w:color w:val="0000FF"/>
      <w:u w:val="single"/>
    </w:rPr>
  </w:style>
  <w:style w:type="paragraph" w:styleId="Kopfzeile">
    <w:name w:val="header"/>
    <w:basedOn w:val="Standard"/>
    <w:link w:val="KopfzeileZchn"/>
    <w:uiPriority w:val="99"/>
    <w:unhideWhenUsed/>
    <w:rsid w:val="0081148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1148E"/>
  </w:style>
  <w:style w:type="paragraph" w:styleId="Fuzeile">
    <w:name w:val="footer"/>
    <w:basedOn w:val="Standard"/>
    <w:link w:val="FuzeileZchn"/>
    <w:uiPriority w:val="99"/>
    <w:unhideWhenUsed/>
    <w:rsid w:val="0081148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1148E"/>
  </w:style>
  <w:style w:type="paragraph" w:customStyle="1" w:styleId="TextA">
    <w:name w:val="Text A"/>
    <w:rsid w:val="00D43A07"/>
    <w:rPr>
      <w:rFonts w:ascii="Helvetica" w:eastAsia="ヒラギノ角ゴ Pro W3" w:hAnsi="Helvetica"/>
      <w:color w:val="000000"/>
      <w:sz w:val="24"/>
    </w:rPr>
  </w:style>
  <w:style w:type="paragraph" w:customStyle="1" w:styleId="SubheadAntennaLight">
    <w:name w:val="Subhead [Antenna Light"/>
    <w:aliases w:val="11 pt.,Absatz 12 pt.,Zeilenabstand 1,15]"/>
    <w:basedOn w:val="Standard"/>
    <w:link w:val="SubheadAntennaLightZchn"/>
    <w:qFormat/>
    <w:rsid w:val="00974B6E"/>
    <w:pPr>
      <w:spacing w:after="240"/>
    </w:pPr>
    <w:rPr>
      <w:rFonts w:ascii="Antenna Light" w:hAnsi="Antenna Light"/>
      <w:b/>
      <w:sz w:val="20"/>
      <w:szCs w:val="18"/>
    </w:rPr>
  </w:style>
  <w:style w:type="character" w:customStyle="1" w:styleId="SubheadAntennaLightZchn">
    <w:name w:val="Subhead [Antenna Light Zchn"/>
    <w:aliases w:val="11 pt. Zchn,Absatz 12 pt. Zchn,Zeilenabstand 1 Zchn,15] Zchn"/>
    <w:link w:val="SubheadAntennaLight"/>
    <w:rsid w:val="00974B6E"/>
    <w:rPr>
      <w:rFonts w:ascii="Antenna Light" w:hAnsi="Antenna Light"/>
      <w:b/>
      <w:szCs w:val="18"/>
      <w:lang w:val="en-GB"/>
    </w:rPr>
  </w:style>
  <w:style w:type="character" w:styleId="Seitenzahl">
    <w:name w:val="page number"/>
    <w:basedOn w:val="Absatz-Standardschriftart"/>
    <w:rsid w:val="0050695B"/>
  </w:style>
  <w:style w:type="character" w:styleId="Kommentarzeichen">
    <w:name w:val="annotation reference"/>
    <w:uiPriority w:val="99"/>
    <w:semiHidden/>
    <w:unhideWhenUsed/>
    <w:rsid w:val="00E73C66"/>
    <w:rPr>
      <w:sz w:val="16"/>
      <w:szCs w:val="16"/>
    </w:rPr>
  </w:style>
  <w:style w:type="paragraph" w:styleId="Kommentartext">
    <w:name w:val="annotation text"/>
    <w:basedOn w:val="Standard"/>
    <w:link w:val="KommentartextZchn"/>
    <w:uiPriority w:val="99"/>
    <w:unhideWhenUsed/>
    <w:rsid w:val="00E73C66"/>
    <w:pPr>
      <w:spacing w:after="160" w:line="240" w:lineRule="auto"/>
    </w:pPr>
    <w:rPr>
      <w:rFonts w:eastAsia="Calibri"/>
      <w:sz w:val="20"/>
      <w:szCs w:val="20"/>
      <w:lang w:eastAsia="en-US"/>
    </w:rPr>
  </w:style>
  <w:style w:type="character" w:customStyle="1" w:styleId="KommentartextZchn">
    <w:name w:val="Kommentartext Zchn"/>
    <w:link w:val="Kommentartext"/>
    <w:uiPriority w:val="99"/>
    <w:rsid w:val="00E73C66"/>
    <w:rPr>
      <w:rFonts w:eastAsia="Calibri"/>
      <w:sz w:val="20"/>
      <w:szCs w:val="20"/>
      <w:lang w:eastAsia="en-US"/>
    </w:rPr>
  </w:style>
  <w:style w:type="character" w:styleId="Hervorhebung">
    <w:name w:val="Emphasis"/>
    <w:uiPriority w:val="20"/>
    <w:qFormat/>
    <w:rsid w:val="00D12B53"/>
    <w:rPr>
      <w:i/>
      <w:iCs/>
    </w:rPr>
  </w:style>
  <w:style w:type="paragraph" w:styleId="NurText">
    <w:name w:val="Plain Text"/>
    <w:basedOn w:val="Standard"/>
    <w:link w:val="NurTextZchn"/>
    <w:uiPriority w:val="99"/>
    <w:unhideWhenUsed/>
    <w:rsid w:val="00071C47"/>
    <w:pPr>
      <w:spacing w:after="0" w:line="240" w:lineRule="auto"/>
    </w:pPr>
    <w:rPr>
      <w:rFonts w:ascii="Consolas" w:eastAsia="Calibri" w:hAnsi="Consolas"/>
      <w:sz w:val="21"/>
      <w:szCs w:val="21"/>
      <w:lang w:eastAsia="en-US"/>
    </w:rPr>
  </w:style>
  <w:style w:type="character" w:customStyle="1" w:styleId="NurTextZchn">
    <w:name w:val="Nur Text Zchn"/>
    <w:link w:val="NurText"/>
    <w:uiPriority w:val="99"/>
    <w:rsid w:val="00071C47"/>
    <w:rPr>
      <w:rFonts w:ascii="Consolas" w:eastAsia="Calibri" w:hAnsi="Consolas"/>
      <w:sz w:val="21"/>
      <w:szCs w:val="21"/>
      <w:lang w:eastAsia="en-US"/>
    </w:rPr>
  </w:style>
  <w:style w:type="paragraph" w:styleId="Kommentarthema">
    <w:name w:val="annotation subject"/>
    <w:basedOn w:val="Kommentartext"/>
    <w:next w:val="Kommentartext"/>
    <w:link w:val="KommentarthemaZchn"/>
    <w:uiPriority w:val="99"/>
    <w:semiHidden/>
    <w:unhideWhenUsed/>
    <w:rsid w:val="00957BC2"/>
    <w:pPr>
      <w:spacing w:after="200"/>
    </w:pPr>
    <w:rPr>
      <w:b/>
      <w:bCs/>
    </w:rPr>
  </w:style>
  <w:style w:type="character" w:customStyle="1" w:styleId="KommentarthemaZchn">
    <w:name w:val="Kommentarthema Zchn"/>
    <w:link w:val="Kommentarthema"/>
    <w:uiPriority w:val="99"/>
    <w:semiHidden/>
    <w:rsid w:val="00957BC2"/>
    <w:rPr>
      <w:rFonts w:eastAsia="Calibri"/>
      <w:b/>
      <w:bCs/>
      <w:sz w:val="20"/>
      <w:szCs w:val="20"/>
      <w:lang w:eastAsia="en-US"/>
    </w:rPr>
  </w:style>
  <w:style w:type="character" w:customStyle="1" w:styleId="IntensiveHervorhebung1">
    <w:name w:val="Intensive Hervorhebung1"/>
    <w:uiPriority w:val="21"/>
    <w:qFormat/>
    <w:rsid w:val="007471C4"/>
    <w:rPr>
      <w:i/>
      <w:iCs/>
      <w:color w:val="4472C4"/>
    </w:rPr>
  </w:style>
  <w:style w:type="paragraph" w:styleId="berarbeitung">
    <w:name w:val="Revision"/>
    <w:hidden/>
    <w:uiPriority w:val="71"/>
    <w:rsid w:val="002A2673"/>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788252">
      <w:bodyDiv w:val="1"/>
      <w:marLeft w:val="0"/>
      <w:marRight w:val="0"/>
      <w:marTop w:val="0"/>
      <w:marBottom w:val="0"/>
      <w:divBdr>
        <w:top w:val="none" w:sz="0" w:space="0" w:color="auto"/>
        <w:left w:val="none" w:sz="0" w:space="0" w:color="auto"/>
        <w:bottom w:val="none" w:sz="0" w:space="0" w:color="auto"/>
        <w:right w:val="none" w:sz="0" w:space="0" w:color="auto"/>
      </w:divBdr>
    </w:div>
    <w:div w:id="600838095">
      <w:bodyDiv w:val="1"/>
      <w:marLeft w:val="0"/>
      <w:marRight w:val="0"/>
      <w:marTop w:val="0"/>
      <w:marBottom w:val="0"/>
      <w:divBdr>
        <w:top w:val="none" w:sz="0" w:space="0" w:color="auto"/>
        <w:left w:val="none" w:sz="0" w:space="0" w:color="auto"/>
        <w:bottom w:val="none" w:sz="0" w:space="0" w:color="auto"/>
        <w:right w:val="none" w:sz="0" w:space="0" w:color="auto"/>
      </w:divBdr>
    </w:div>
    <w:div w:id="823592937">
      <w:bodyDiv w:val="1"/>
      <w:marLeft w:val="0"/>
      <w:marRight w:val="0"/>
      <w:marTop w:val="0"/>
      <w:marBottom w:val="0"/>
      <w:divBdr>
        <w:top w:val="none" w:sz="0" w:space="0" w:color="auto"/>
        <w:left w:val="none" w:sz="0" w:space="0" w:color="auto"/>
        <w:bottom w:val="none" w:sz="0" w:space="0" w:color="auto"/>
        <w:right w:val="none" w:sz="0" w:space="0" w:color="auto"/>
      </w:divBdr>
    </w:div>
    <w:div w:id="13576554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www.lorch.eu"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931</Words>
  <Characters>5867</Characters>
  <Application>Microsoft Office Word</Application>
  <DocSecurity>0</DocSecurity>
  <Lines>48</Lines>
  <Paragraphs>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Lorch Schweisstechnik GmbH</Company>
  <LinksUpToDate>false</LinksUpToDate>
  <CharactersWithSpaces>6785</CharactersWithSpaces>
  <SharedDoc>false</SharedDoc>
  <HLinks>
    <vt:vector size="12" baseType="variant">
      <vt:variant>
        <vt:i4>89</vt:i4>
      </vt:variant>
      <vt:variant>
        <vt:i4>3</vt:i4>
      </vt:variant>
      <vt:variant>
        <vt:i4>0</vt:i4>
      </vt:variant>
      <vt:variant>
        <vt:i4>5</vt:i4>
      </vt:variant>
      <vt:variant>
        <vt:lpwstr>http://www.cobot-welding.de/</vt:lpwstr>
      </vt:variant>
      <vt:variant>
        <vt:lpwstr/>
      </vt:variant>
      <vt:variant>
        <vt:i4>1507335</vt:i4>
      </vt:variant>
      <vt:variant>
        <vt:i4>0</vt:i4>
      </vt:variant>
      <vt:variant>
        <vt:i4>0</vt:i4>
      </vt:variant>
      <vt:variant>
        <vt:i4>5</vt:i4>
      </vt:variant>
      <vt:variant>
        <vt:lpwstr>http://www.lorch.eu/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Clara Weyhenmeyer</dc:creator>
  <cp:lastModifiedBy>Michler, Lisa</cp:lastModifiedBy>
  <cp:revision>3</cp:revision>
  <cp:lastPrinted>2019-03-14T11:44:00Z</cp:lastPrinted>
  <dcterms:created xsi:type="dcterms:W3CDTF">2019-04-04T16:10:00Z</dcterms:created>
  <dcterms:modified xsi:type="dcterms:W3CDTF">2019-04-09T09:41:00Z</dcterms:modified>
</cp:coreProperties>
</file>